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B8" w:rsidRDefault="00E84F53">
      <w:pPr>
        <w:rPr>
          <w:b/>
          <w:caps/>
        </w:rPr>
      </w:pPr>
      <w:r>
        <w:rPr>
          <w:noProof/>
          <w:lang w:eastAsia="en-NZ"/>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495550" cy="1468755"/>
            <wp:effectExtent l="0" t="0" r="0" b="0"/>
            <wp:wrapSquare wrapText="bothSides"/>
            <wp:docPr id="11" name="Picture 11" descr="Image of a waka with the words Mana Whaikaha " title="Mana Whaikaha Logo"/>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7" cstate="print">
                      <a:extLst>
                        <a:ext uri="{28A0092B-C50C-407E-A947-70E740481C1C}">
                          <a14:useLocalDpi xmlns:a14="http://schemas.microsoft.com/office/drawing/2010/main" val="0"/>
                        </a:ext>
                      </a:extLst>
                    </a:blip>
                    <a:srcRect l="20109" t="36645" r="17572" b="30222"/>
                    <a:stretch/>
                  </pic:blipFill>
                  <pic:spPr bwMode="auto">
                    <a:xfrm>
                      <a:off x="0" y="0"/>
                      <a:ext cx="2495550" cy="1468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5B46" w:rsidRDefault="00E95B46" w:rsidP="00DB5F62">
      <w:pPr>
        <w:rPr>
          <w:rFonts w:ascii="Arial" w:hAnsi="Arial" w:cs="Arial"/>
          <w:b/>
          <w:sz w:val="36"/>
          <w:szCs w:val="24"/>
        </w:rPr>
      </w:pPr>
    </w:p>
    <w:p w:rsidR="00E95B46" w:rsidRDefault="00E95B46" w:rsidP="00DB5F62">
      <w:pPr>
        <w:rPr>
          <w:rFonts w:ascii="Arial" w:hAnsi="Arial" w:cs="Arial"/>
          <w:b/>
          <w:sz w:val="36"/>
          <w:szCs w:val="24"/>
        </w:rPr>
      </w:pPr>
    </w:p>
    <w:p w:rsidR="00E95B46" w:rsidRDefault="00E95B46" w:rsidP="00DB5F62">
      <w:pPr>
        <w:rPr>
          <w:rFonts w:ascii="Arial" w:hAnsi="Arial" w:cs="Arial"/>
          <w:b/>
          <w:sz w:val="36"/>
          <w:szCs w:val="24"/>
        </w:rPr>
      </w:pPr>
    </w:p>
    <w:p w:rsidR="00E95B46" w:rsidRDefault="00E95B46" w:rsidP="00DB5F62">
      <w:pPr>
        <w:rPr>
          <w:rFonts w:ascii="Arial" w:hAnsi="Arial" w:cs="Arial"/>
          <w:b/>
          <w:sz w:val="36"/>
          <w:szCs w:val="24"/>
        </w:rPr>
      </w:pPr>
    </w:p>
    <w:p w:rsidR="00DB5F62" w:rsidRPr="00E95B46" w:rsidRDefault="00DB5F62" w:rsidP="00DB5F62">
      <w:pPr>
        <w:rPr>
          <w:rFonts w:ascii="Arial" w:hAnsi="Arial" w:cs="Arial"/>
          <w:b/>
          <w:sz w:val="36"/>
          <w:szCs w:val="24"/>
        </w:rPr>
      </w:pPr>
      <w:r w:rsidRPr="00E95B46">
        <w:rPr>
          <w:rFonts w:ascii="Arial" w:hAnsi="Arial" w:cs="Arial"/>
          <w:b/>
          <w:sz w:val="36"/>
          <w:szCs w:val="24"/>
        </w:rPr>
        <w:t>MidCentral Governance Group</w:t>
      </w:r>
    </w:p>
    <w:p w:rsidR="00E95B46" w:rsidRPr="004771AB" w:rsidRDefault="00DB5F62" w:rsidP="00E95B46">
      <w:pPr>
        <w:rPr>
          <w:rFonts w:ascii="Arial" w:hAnsi="Arial" w:cs="Arial"/>
          <w:b/>
          <w:sz w:val="32"/>
          <w:szCs w:val="24"/>
        </w:rPr>
      </w:pPr>
      <w:r w:rsidRPr="00DB5F62">
        <w:rPr>
          <w:rFonts w:ascii="Arial" w:hAnsi="Arial" w:cs="Arial"/>
          <w:b/>
          <w:sz w:val="32"/>
          <w:szCs w:val="24"/>
        </w:rPr>
        <w:t>Minutes of the meeting held on</w:t>
      </w:r>
      <w:r w:rsidR="00E95B46">
        <w:rPr>
          <w:rFonts w:ascii="Arial" w:hAnsi="Arial" w:cs="Arial"/>
          <w:b/>
          <w:sz w:val="32"/>
          <w:szCs w:val="24"/>
        </w:rPr>
        <w:t xml:space="preserve"> Thursday 14 </w:t>
      </w:r>
      <w:r w:rsidR="0018441F">
        <w:rPr>
          <w:rFonts w:ascii="Arial" w:hAnsi="Arial" w:cs="Arial"/>
          <w:b/>
          <w:sz w:val="32"/>
          <w:szCs w:val="24"/>
        </w:rPr>
        <w:t>March</w:t>
      </w:r>
      <w:r w:rsidR="00E95B46">
        <w:rPr>
          <w:rFonts w:ascii="Arial" w:hAnsi="Arial" w:cs="Arial"/>
          <w:b/>
          <w:sz w:val="32"/>
          <w:szCs w:val="24"/>
        </w:rPr>
        <w:t xml:space="preserve">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DB5F62" w:rsidTr="00DB5F62">
        <w:tc>
          <w:tcPr>
            <w:tcW w:w="1843" w:type="dxa"/>
          </w:tcPr>
          <w:p w:rsidR="00DB5F62" w:rsidRDefault="00DB5F62" w:rsidP="00171B7C">
            <w:pPr>
              <w:rPr>
                <w:rFonts w:ascii="Arial" w:hAnsi="Arial" w:cs="Arial"/>
                <w:b/>
                <w:sz w:val="24"/>
                <w:szCs w:val="24"/>
              </w:rPr>
            </w:pPr>
            <w:r w:rsidRPr="002510BE">
              <w:rPr>
                <w:rFonts w:ascii="Arial" w:hAnsi="Arial" w:cs="Arial"/>
                <w:b/>
                <w:sz w:val="24"/>
                <w:szCs w:val="24"/>
              </w:rPr>
              <w:t>Attendee</w:t>
            </w:r>
            <w:r w:rsidRPr="00200F3B">
              <w:rPr>
                <w:rFonts w:ascii="Arial" w:hAnsi="Arial" w:cs="Arial"/>
                <w:b/>
                <w:sz w:val="24"/>
                <w:szCs w:val="24"/>
              </w:rPr>
              <w:t>s</w:t>
            </w:r>
            <w:r>
              <w:rPr>
                <w:rFonts w:ascii="Arial" w:hAnsi="Arial" w:cs="Arial"/>
                <w:b/>
                <w:sz w:val="24"/>
                <w:szCs w:val="24"/>
              </w:rPr>
              <w:t>:</w:t>
            </w:r>
          </w:p>
        </w:tc>
        <w:tc>
          <w:tcPr>
            <w:tcW w:w="7173" w:type="dxa"/>
          </w:tcPr>
          <w:p w:rsidR="0018441F" w:rsidRDefault="00DB5F62" w:rsidP="0018441F">
            <w:pPr>
              <w:rPr>
                <w:rFonts w:ascii="Arial" w:hAnsi="Arial" w:cs="Arial"/>
                <w:sz w:val="24"/>
              </w:rPr>
            </w:pPr>
            <w:r>
              <w:rPr>
                <w:rFonts w:ascii="Arial" w:hAnsi="Arial" w:cs="Arial"/>
                <w:sz w:val="24"/>
                <w:szCs w:val="24"/>
              </w:rPr>
              <w:t>Peter Allan (Chair)</w:t>
            </w:r>
            <w:r w:rsidR="00171B7C">
              <w:rPr>
                <w:rFonts w:ascii="Arial" w:hAnsi="Arial" w:cs="Arial"/>
                <w:sz w:val="24"/>
                <w:szCs w:val="24"/>
              </w:rPr>
              <w:t>,</w:t>
            </w:r>
            <w:r>
              <w:rPr>
                <w:rFonts w:ascii="Arial" w:hAnsi="Arial" w:cs="Arial"/>
                <w:sz w:val="24"/>
                <w:szCs w:val="24"/>
              </w:rPr>
              <w:t xml:space="preserve"> </w:t>
            </w:r>
            <w:r>
              <w:rPr>
                <w:rFonts w:ascii="Arial" w:hAnsi="Arial" w:cs="Arial"/>
                <w:sz w:val="24"/>
              </w:rPr>
              <w:t xml:space="preserve">Martin Sullivan, </w:t>
            </w:r>
            <w:r w:rsidR="00171B7C">
              <w:rPr>
                <w:rFonts w:ascii="Arial" w:hAnsi="Arial" w:cs="Arial"/>
                <w:sz w:val="24"/>
              </w:rPr>
              <w:t xml:space="preserve">Rachel Kenny, </w:t>
            </w:r>
            <w:r w:rsidR="00171B7C" w:rsidRPr="0014774C">
              <w:rPr>
                <w:rFonts w:ascii="Arial" w:hAnsi="Arial" w:cs="Arial"/>
                <w:sz w:val="24"/>
              </w:rPr>
              <w:t>Rasela Fuauli</w:t>
            </w:r>
            <w:r w:rsidR="00171B7C">
              <w:rPr>
                <w:rFonts w:ascii="Arial" w:hAnsi="Arial" w:cs="Arial"/>
                <w:sz w:val="24"/>
              </w:rPr>
              <w:t xml:space="preserve">, </w:t>
            </w:r>
            <w:r w:rsidRPr="0014774C">
              <w:rPr>
                <w:rFonts w:ascii="Arial" w:hAnsi="Arial" w:cs="Arial"/>
                <w:sz w:val="24"/>
              </w:rPr>
              <w:t>Peter Ireland</w:t>
            </w:r>
            <w:r>
              <w:rPr>
                <w:rFonts w:ascii="Arial" w:hAnsi="Arial" w:cs="Arial"/>
                <w:sz w:val="24"/>
              </w:rPr>
              <w:t xml:space="preserve">, </w:t>
            </w:r>
            <w:r w:rsidRPr="0014774C">
              <w:rPr>
                <w:rFonts w:ascii="Arial" w:hAnsi="Arial" w:cs="Arial"/>
                <w:sz w:val="24"/>
              </w:rPr>
              <w:t>Heather Browning</w:t>
            </w:r>
            <w:r>
              <w:rPr>
                <w:rFonts w:ascii="Arial" w:hAnsi="Arial" w:cs="Arial"/>
                <w:sz w:val="24"/>
              </w:rPr>
              <w:t xml:space="preserve"> (Deputy Chair),</w:t>
            </w:r>
            <w:r w:rsidRPr="0014774C">
              <w:rPr>
                <w:rFonts w:ascii="Arial" w:hAnsi="Arial" w:cs="Arial"/>
                <w:sz w:val="24"/>
              </w:rPr>
              <w:t xml:space="preserve"> </w:t>
            </w:r>
            <w:r>
              <w:rPr>
                <w:rFonts w:ascii="Arial" w:hAnsi="Arial" w:cs="Arial"/>
                <w:sz w:val="24"/>
              </w:rPr>
              <w:t>Angela Hobden</w:t>
            </w:r>
            <w:r w:rsidR="003123A0">
              <w:rPr>
                <w:rFonts w:ascii="Arial" w:hAnsi="Arial" w:cs="Arial"/>
                <w:sz w:val="24"/>
              </w:rPr>
              <w:t>,</w:t>
            </w:r>
            <w:r w:rsidR="003123A0">
              <w:rPr>
                <w:rFonts w:ascii="Arial" w:hAnsi="Arial" w:cs="Arial"/>
                <w:sz w:val="24"/>
                <w:szCs w:val="24"/>
              </w:rPr>
              <w:t xml:space="preserve"> Zandra Vaccarino</w:t>
            </w:r>
            <w:r w:rsidR="0018441F">
              <w:rPr>
                <w:rFonts w:ascii="Arial" w:hAnsi="Arial" w:cs="Arial"/>
                <w:sz w:val="24"/>
                <w:szCs w:val="24"/>
              </w:rPr>
              <w:t>,</w:t>
            </w:r>
            <w:r w:rsidR="0018441F" w:rsidRPr="0014774C">
              <w:rPr>
                <w:rFonts w:ascii="Arial" w:hAnsi="Arial" w:cs="Arial"/>
                <w:sz w:val="24"/>
              </w:rPr>
              <w:t xml:space="preserve"> Maxine Dale</w:t>
            </w:r>
          </w:p>
          <w:p w:rsidR="003123A0" w:rsidRDefault="003123A0" w:rsidP="003123A0">
            <w:pPr>
              <w:rPr>
                <w:rFonts w:ascii="Arial" w:hAnsi="Arial" w:cs="Arial"/>
                <w:sz w:val="24"/>
                <w:szCs w:val="24"/>
              </w:rPr>
            </w:pPr>
          </w:p>
          <w:p w:rsidR="00171B7C" w:rsidRPr="00171B7C" w:rsidRDefault="00171B7C" w:rsidP="00171B7C">
            <w:pPr>
              <w:rPr>
                <w:rFonts w:ascii="Arial" w:hAnsi="Arial" w:cs="Arial"/>
                <w:sz w:val="24"/>
              </w:rPr>
            </w:pPr>
          </w:p>
        </w:tc>
      </w:tr>
      <w:tr w:rsidR="00DB5F62" w:rsidTr="00DB5F62">
        <w:tc>
          <w:tcPr>
            <w:tcW w:w="1843" w:type="dxa"/>
          </w:tcPr>
          <w:p w:rsidR="00DB5F62" w:rsidRDefault="00DB5F62" w:rsidP="00171B7C">
            <w:pPr>
              <w:rPr>
                <w:rFonts w:ascii="Arial" w:hAnsi="Arial" w:cs="Arial"/>
                <w:b/>
                <w:sz w:val="24"/>
                <w:szCs w:val="24"/>
              </w:rPr>
            </w:pPr>
            <w:r>
              <w:rPr>
                <w:rFonts w:ascii="Arial" w:hAnsi="Arial" w:cs="Arial"/>
                <w:b/>
                <w:sz w:val="24"/>
                <w:szCs w:val="24"/>
              </w:rPr>
              <w:t>Apologies:</w:t>
            </w:r>
          </w:p>
        </w:tc>
        <w:tc>
          <w:tcPr>
            <w:tcW w:w="7173" w:type="dxa"/>
          </w:tcPr>
          <w:p w:rsidR="00E95B46" w:rsidRDefault="00E95B46" w:rsidP="0018441F">
            <w:pPr>
              <w:rPr>
                <w:rFonts w:ascii="Arial" w:hAnsi="Arial" w:cs="Arial"/>
                <w:b/>
                <w:sz w:val="24"/>
                <w:szCs w:val="24"/>
              </w:rPr>
            </w:pPr>
          </w:p>
        </w:tc>
      </w:tr>
      <w:tr w:rsidR="00DB5F62" w:rsidTr="00DB5F62">
        <w:tc>
          <w:tcPr>
            <w:tcW w:w="1843" w:type="dxa"/>
          </w:tcPr>
          <w:p w:rsidR="00DB5F62" w:rsidRDefault="00DB5F62" w:rsidP="00171B7C">
            <w:pPr>
              <w:rPr>
                <w:rFonts w:ascii="Arial" w:hAnsi="Arial" w:cs="Arial"/>
                <w:b/>
                <w:sz w:val="24"/>
                <w:szCs w:val="24"/>
              </w:rPr>
            </w:pPr>
            <w:r w:rsidRPr="002510BE">
              <w:rPr>
                <w:rFonts w:ascii="Arial" w:hAnsi="Arial" w:cs="Arial"/>
                <w:b/>
                <w:sz w:val="24"/>
              </w:rPr>
              <w:t>In attendance:</w:t>
            </w:r>
          </w:p>
        </w:tc>
        <w:tc>
          <w:tcPr>
            <w:tcW w:w="7173" w:type="dxa"/>
          </w:tcPr>
          <w:p w:rsidR="00E95B46" w:rsidRDefault="00E95B46" w:rsidP="00E95B46">
            <w:pPr>
              <w:rPr>
                <w:rFonts w:ascii="Arial" w:hAnsi="Arial" w:cs="Arial"/>
                <w:sz w:val="24"/>
              </w:rPr>
            </w:pPr>
            <w:r>
              <w:rPr>
                <w:rFonts w:ascii="Arial" w:hAnsi="Arial" w:cs="Arial"/>
                <w:sz w:val="24"/>
              </w:rPr>
              <w:t xml:space="preserve">Janet Doughty (meeting assistant), Jo Brew, Virginia Wilton </w:t>
            </w:r>
            <w:r w:rsidRPr="00652E1A">
              <w:rPr>
                <w:rFonts w:ascii="Arial" w:hAnsi="Arial" w:cs="Arial"/>
                <w:sz w:val="24"/>
              </w:rPr>
              <w:t>(secretariat)</w:t>
            </w:r>
          </w:p>
          <w:p w:rsidR="00171B7C" w:rsidRPr="00DB5F62" w:rsidRDefault="00171B7C" w:rsidP="003123A0">
            <w:pPr>
              <w:rPr>
                <w:rFonts w:ascii="Arial" w:hAnsi="Arial" w:cs="Arial"/>
                <w:sz w:val="24"/>
              </w:rPr>
            </w:pPr>
          </w:p>
        </w:tc>
      </w:tr>
      <w:tr w:rsidR="00DB5F62" w:rsidTr="00DB5F62">
        <w:tc>
          <w:tcPr>
            <w:tcW w:w="1843" w:type="dxa"/>
          </w:tcPr>
          <w:p w:rsidR="00DB5F62" w:rsidRPr="002510BE" w:rsidRDefault="00DB5F62" w:rsidP="00171B7C">
            <w:pPr>
              <w:rPr>
                <w:rFonts w:ascii="Arial" w:hAnsi="Arial" w:cs="Arial"/>
                <w:b/>
                <w:sz w:val="24"/>
              </w:rPr>
            </w:pPr>
            <w:r>
              <w:rPr>
                <w:rFonts w:ascii="Arial" w:hAnsi="Arial" w:cs="Arial"/>
                <w:b/>
                <w:sz w:val="24"/>
              </w:rPr>
              <w:t xml:space="preserve">Venue: </w:t>
            </w:r>
          </w:p>
        </w:tc>
        <w:tc>
          <w:tcPr>
            <w:tcW w:w="7173" w:type="dxa"/>
          </w:tcPr>
          <w:p w:rsidR="00E95B46" w:rsidRDefault="00E95B46" w:rsidP="00E95B46">
            <w:pPr>
              <w:rPr>
                <w:rFonts w:ascii="Arial" w:hAnsi="Arial" w:cs="Arial"/>
                <w:sz w:val="24"/>
              </w:rPr>
            </w:pPr>
            <w:r>
              <w:rPr>
                <w:rFonts w:ascii="Arial" w:hAnsi="Arial" w:cs="Arial"/>
                <w:sz w:val="24"/>
              </w:rPr>
              <w:t>E</w:t>
            </w:r>
            <w:r w:rsidR="001D7C25">
              <w:rPr>
                <w:rFonts w:ascii="Arial" w:hAnsi="Arial" w:cs="Arial"/>
                <w:sz w:val="24"/>
              </w:rPr>
              <w:t>ASIE</w:t>
            </w:r>
            <w:r>
              <w:rPr>
                <w:rFonts w:ascii="Arial" w:hAnsi="Arial" w:cs="Arial"/>
                <w:sz w:val="24"/>
              </w:rPr>
              <w:t xml:space="preserve"> Living Centre, Conference Room, 585 Main Street, Palmerston North </w:t>
            </w:r>
          </w:p>
          <w:p w:rsidR="00171B7C" w:rsidRDefault="00171B7C" w:rsidP="003123A0">
            <w:pPr>
              <w:rPr>
                <w:rFonts w:ascii="Arial" w:hAnsi="Arial" w:cs="Arial"/>
                <w:sz w:val="24"/>
              </w:rPr>
            </w:pPr>
          </w:p>
        </w:tc>
      </w:tr>
      <w:tr w:rsidR="00DB5F62" w:rsidTr="00DB5F62">
        <w:tc>
          <w:tcPr>
            <w:tcW w:w="1843" w:type="dxa"/>
          </w:tcPr>
          <w:p w:rsidR="00DB5F62" w:rsidRDefault="00DB5F62" w:rsidP="00171B7C">
            <w:pPr>
              <w:rPr>
                <w:rFonts w:ascii="Arial" w:hAnsi="Arial" w:cs="Arial"/>
                <w:b/>
                <w:sz w:val="24"/>
              </w:rPr>
            </w:pPr>
            <w:r>
              <w:rPr>
                <w:rFonts w:ascii="Arial" w:hAnsi="Arial" w:cs="Arial"/>
                <w:b/>
                <w:sz w:val="24"/>
              </w:rPr>
              <w:t xml:space="preserve">Time: </w:t>
            </w:r>
          </w:p>
        </w:tc>
        <w:tc>
          <w:tcPr>
            <w:tcW w:w="7173" w:type="dxa"/>
          </w:tcPr>
          <w:p w:rsidR="00DB5F62" w:rsidRDefault="00E95B46" w:rsidP="00171B7C">
            <w:pPr>
              <w:rPr>
                <w:rFonts w:ascii="Arial" w:hAnsi="Arial" w:cs="Arial"/>
                <w:sz w:val="24"/>
              </w:rPr>
            </w:pPr>
            <w:r>
              <w:rPr>
                <w:rFonts w:ascii="Arial" w:hAnsi="Arial" w:cs="Arial"/>
                <w:sz w:val="24"/>
              </w:rPr>
              <w:t>11.00 – 2.00</w:t>
            </w:r>
            <w:r w:rsidR="001D7C25">
              <w:rPr>
                <w:rFonts w:ascii="Arial" w:hAnsi="Arial" w:cs="Arial"/>
                <w:sz w:val="24"/>
              </w:rPr>
              <w:t>pm</w:t>
            </w:r>
          </w:p>
        </w:tc>
      </w:tr>
    </w:tbl>
    <w:p w:rsidR="00A962AE" w:rsidRPr="00A962AE" w:rsidRDefault="00A962AE" w:rsidP="00A962AE">
      <w:pPr>
        <w:spacing w:after="0" w:line="240" w:lineRule="auto"/>
        <w:rPr>
          <w:rFonts w:ascii="Arial" w:hAnsi="Arial" w:cs="Arial"/>
          <w:sz w:val="24"/>
          <w:szCs w:val="24"/>
        </w:rPr>
      </w:pPr>
    </w:p>
    <w:p w:rsidR="00E95B46" w:rsidRPr="00A962AE" w:rsidRDefault="00E95B46" w:rsidP="00E95B46">
      <w:pPr>
        <w:pStyle w:val="Heading1"/>
        <w:spacing w:after="360"/>
        <w:rPr>
          <w:rFonts w:ascii="Arial" w:hAnsi="Arial" w:cs="Arial"/>
          <w:b/>
          <w:color w:val="auto"/>
          <w:sz w:val="28"/>
        </w:rPr>
      </w:pPr>
      <w:r w:rsidRPr="00A962AE">
        <w:rPr>
          <w:rFonts w:ascii="Arial" w:hAnsi="Arial" w:cs="Arial"/>
          <w:b/>
          <w:color w:val="auto"/>
          <w:sz w:val="28"/>
        </w:rPr>
        <w:t>Karakia</w:t>
      </w:r>
    </w:p>
    <w:p w:rsidR="0018441F" w:rsidRPr="00660B1F" w:rsidRDefault="0018441F" w:rsidP="00660B1F">
      <w:pPr>
        <w:pStyle w:val="Heading1"/>
        <w:spacing w:after="240" w:line="240" w:lineRule="auto"/>
        <w:rPr>
          <w:rFonts w:ascii="Arial" w:hAnsi="Arial" w:cs="Arial"/>
          <w:b/>
          <w:color w:val="auto"/>
          <w:sz w:val="28"/>
        </w:rPr>
      </w:pPr>
      <w:r w:rsidRPr="00660B1F">
        <w:rPr>
          <w:rFonts w:ascii="Arial" w:hAnsi="Arial" w:cs="Arial"/>
          <w:b/>
          <w:color w:val="auto"/>
          <w:sz w:val="28"/>
        </w:rPr>
        <w:t>Decision: Phase two provider capability plan</w:t>
      </w:r>
    </w:p>
    <w:p w:rsidR="00E95B46" w:rsidRDefault="00E95B46" w:rsidP="00E95B46">
      <w:pPr>
        <w:spacing w:after="0" w:line="240" w:lineRule="auto"/>
        <w:rPr>
          <w:rFonts w:ascii="Arial" w:hAnsi="Arial" w:cs="Arial"/>
          <w:sz w:val="24"/>
          <w:szCs w:val="24"/>
        </w:rPr>
      </w:pPr>
      <w:r>
        <w:rPr>
          <w:rFonts w:ascii="Arial" w:hAnsi="Arial" w:cs="Arial"/>
          <w:sz w:val="24"/>
          <w:szCs w:val="24"/>
        </w:rPr>
        <w:t xml:space="preserve">The paper was taken as read. </w:t>
      </w:r>
    </w:p>
    <w:p w:rsidR="00E95B46" w:rsidRDefault="00E95B46" w:rsidP="00E95B46">
      <w:pPr>
        <w:spacing w:after="0" w:line="240" w:lineRule="auto"/>
        <w:rPr>
          <w:rFonts w:ascii="Arial" w:hAnsi="Arial" w:cs="Arial"/>
          <w:sz w:val="24"/>
          <w:szCs w:val="24"/>
        </w:rPr>
      </w:pPr>
    </w:p>
    <w:p w:rsidR="0018441F" w:rsidRDefault="00E95B46" w:rsidP="00E95B46">
      <w:pPr>
        <w:spacing w:after="0" w:line="240" w:lineRule="auto"/>
        <w:rPr>
          <w:rFonts w:ascii="Arial" w:hAnsi="Arial" w:cs="Arial"/>
          <w:sz w:val="24"/>
          <w:szCs w:val="24"/>
        </w:rPr>
      </w:pPr>
      <w:r>
        <w:rPr>
          <w:rFonts w:ascii="Arial" w:hAnsi="Arial" w:cs="Arial"/>
          <w:sz w:val="24"/>
          <w:szCs w:val="24"/>
        </w:rPr>
        <w:t>The MidCentral Governance Group</w:t>
      </w:r>
      <w:r w:rsidR="0018441F">
        <w:rPr>
          <w:rFonts w:ascii="Arial" w:hAnsi="Arial" w:cs="Arial"/>
          <w:sz w:val="24"/>
          <w:szCs w:val="24"/>
        </w:rPr>
        <w:t xml:space="preserve"> did not make any decisions on the recommendations in the paper as they considered these to be operational rather than strategic.  </w:t>
      </w:r>
    </w:p>
    <w:p w:rsidR="0018441F" w:rsidRDefault="0018441F" w:rsidP="00E95B46">
      <w:pPr>
        <w:spacing w:after="0" w:line="240" w:lineRule="auto"/>
        <w:rPr>
          <w:rFonts w:ascii="Arial" w:hAnsi="Arial" w:cs="Arial"/>
          <w:sz w:val="24"/>
          <w:szCs w:val="24"/>
        </w:rPr>
      </w:pPr>
    </w:p>
    <w:p w:rsidR="00E95B46" w:rsidRDefault="0018441F" w:rsidP="00E95B46">
      <w:pPr>
        <w:spacing w:after="0" w:line="240" w:lineRule="auto"/>
        <w:rPr>
          <w:rFonts w:ascii="Arial" w:hAnsi="Arial" w:cs="Arial"/>
          <w:sz w:val="24"/>
          <w:szCs w:val="24"/>
        </w:rPr>
      </w:pPr>
      <w:r>
        <w:rPr>
          <w:rFonts w:ascii="Arial" w:hAnsi="Arial" w:cs="Arial"/>
          <w:sz w:val="24"/>
          <w:szCs w:val="24"/>
        </w:rPr>
        <w:t>The MidCentral Governance Group requested that the writers of the paper come back to them with a revised paper that included an assessment of each option in relation to:</w:t>
      </w:r>
    </w:p>
    <w:p w:rsidR="0018441F" w:rsidRDefault="0018441F" w:rsidP="0018441F">
      <w:pPr>
        <w:pStyle w:val="ListParagraph"/>
        <w:numPr>
          <w:ilvl w:val="0"/>
          <w:numId w:val="25"/>
        </w:numPr>
        <w:spacing w:after="0" w:line="240" w:lineRule="auto"/>
        <w:rPr>
          <w:rFonts w:ascii="Arial" w:hAnsi="Arial" w:cs="Arial"/>
          <w:sz w:val="24"/>
          <w:szCs w:val="24"/>
        </w:rPr>
      </w:pPr>
      <w:r>
        <w:rPr>
          <w:rFonts w:ascii="Arial" w:hAnsi="Arial" w:cs="Arial"/>
          <w:sz w:val="24"/>
          <w:szCs w:val="24"/>
        </w:rPr>
        <w:t>a clear problem definition</w:t>
      </w:r>
    </w:p>
    <w:p w:rsidR="0018441F" w:rsidRDefault="0018441F" w:rsidP="0018441F">
      <w:pPr>
        <w:pStyle w:val="ListParagraph"/>
        <w:numPr>
          <w:ilvl w:val="0"/>
          <w:numId w:val="25"/>
        </w:numPr>
        <w:spacing w:after="0" w:line="240" w:lineRule="auto"/>
        <w:rPr>
          <w:rFonts w:ascii="Arial" w:hAnsi="Arial" w:cs="Arial"/>
          <w:sz w:val="24"/>
          <w:szCs w:val="24"/>
        </w:rPr>
      </w:pPr>
      <w:r>
        <w:rPr>
          <w:rFonts w:ascii="Arial" w:hAnsi="Arial" w:cs="Arial"/>
          <w:sz w:val="24"/>
          <w:szCs w:val="24"/>
        </w:rPr>
        <w:t>analysis of options</w:t>
      </w:r>
    </w:p>
    <w:p w:rsidR="001D049C" w:rsidRDefault="001D049C" w:rsidP="0018441F">
      <w:pPr>
        <w:pStyle w:val="ListParagraph"/>
        <w:numPr>
          <w:ilvl w:val="0"/>
          <w:numId w:val="25"/>
        </w:numPr>
        <w:spacing w:after="0" w:line="240" w:lineRule="auto"/>
        <w:rPr>
          <w:rFonts w:ascii="Arial" w:hAnsi="Arial" w:cs="Arial"/>
          <w:sz w:val="24"/>
          <w:szCs w:val="24"/>
        </w:rPr>
      </w:pPr>
      <w:r>
        <w:rPr>
          <w:rFonts w:ascii="Arial" w:hAnsi="Arial" w:cs="Arial"/>
          <w:sz w:val="24"/>
          <w:szCs w:val="24"/>
        </w:rPr>
        <w:t>intended outcome for each option, including how it will be measured</w:t>
      </w:r>
    </w:p>
    <w:p w:rsidR="0018441F" w:rsidRPr="0018441F" w:rsidRDefault="0018441F" w:rsidP="0018441F">
      <w:pPr>
        <w:pStyle w:val="ListParagraph"/>
        <w:numPr>
          <w:ilvl w:val="0"/>
          <w:numId w:val="25"/>
        </w:numPr>
        <w:spacing w:after="0" w:line="240" w:lineRule="auto"/>
        <w:rPr>
          <w:rFonts w:ascii="Arial" w:hAnsi="Arial" w:cs="Arial"/>
          <w:sz w:val="24"/>
          <w:szCs w:val="24"/>
        </w:rPr>
      </w:pPr>
      <w:proofErr w:type="gramStart"/>
      <w:r>
        <w:rPr>
          <w:rFonts w:ascii="Arial" w:hAnsi="Arial" w:cs="Arial"/>
          <w:sz w:val="24"/>
          <w:szCs w:val="24"/>
        </w:rPr>
        <w:t>alignment</w:t>
      </w:r>
      <w:proofErr w:type="gramEnd"/>
      <w:r>
        <w:rPr>
          <w:rFonts w:ascii="Arial" w:hAnsi="Arial" w:cs="Arial"/>
          <w:sz w:val="24"/>
          <w:szCs w:val="24"/>
        </w:rPr>
        <w:t xml:space="preserve"> of options with Enabling Good Lives principles</w:t>
      </w:r>
      <w:r w:rsidR="001D049C">
        <w:rPr>
          <w:rFonts w:ascii="Arial" w:hAnsi="Arial" w:cs="Arial"/>
          <w:sz w:val="24"/>
          <w:szCs w:val="24"/>
        </w:rPr>
        <w:t>.</w:t>
      </w:r>
      <w:r>
        <w:rPr>
          <w:rFonts w:ascii="Arial" w:hAnsi="Arial" w:cs="Arial"/>
          <w:sz w:val="24"/>
          <w:szCs w:val="24"/>
        </w:rPr>
        <w:t xml:space="preserve"> </w:t>
      </w:r>
    </w:p>
    <w:p w:rsidR="00E95B46" w:rsidRDefault="00E95B46" w:rsidP="00E95B46">
      <w:pPr>
        <w:spacing w:after="0" w:line="240" w:lineRule="auto"/>
        <w:rPr>
          <w:rFonts w:ascii="Arial" w:hAnsi="Arial" w:cs="Arial"/>
          <w:b/>
          <w:sz w:val="24"/>
          <w:szCs w:val="24"/>
        </w:rPr>
      </w:pPr>
      <w:r w:rsidRPr="00E159FD">
        <w:rPr>
          <w:rFonts w:ascii="Arial" w:hAnsi="Arial" w:cs="Arial"/>
          <w:b/>
          <w:sz w:val="24"/>
          <w:szCs w:val="24"/>
        </w:rPr>
        <w:t xml:space="preserve"> </w:t>
      </w:r>
    </w:p>
    <w:p w:rsidR="00660B1F" w:rsidRDefault="00660B1F" w:rsidP="0018441F">
      <w:pPr>
        <w:rPr>
          <w:rFonts w:ascii="Arial" w:hAnsi="Arial" w:cs="Arial"/>
          <w:b/>
          <w:sz w:val="28"/>
          <w:szCs w:val="28"/>
        </w:rPr>
      </w:pPr>
    </w:p>
    <w:p w:rsidR="0018441F" w:rsidRPr="00660B1F" w:rsidRDefault="0018441F" w:rsidP="00660B1F">
      <w:pPr>
        <w:pStyle w:val="Heading1"/>
        <w:spacing w:after="240" w:line="240" w:lineRule="auto"/>
        <w:rPr>
          <w:rFonts w:ascii="Arial" w:hAnsi="Arial" w:cs="Arial"/>
          <w:b/>
        </w:rPr>
      </w:pPr>
      <w:r w:rsidRPr="00660B1F">
        <w:rPr>
          <w:rFonts w:ascii="Arial" w:hAnsi="Arial" w:cs="Arial"/>
          <w:b/>
          <w:color w:val="auto"/>
          <w:sz w:val="28"/>
        </w:rPr>
        <w:lastRenderedPageBreak/>
        <w:t xml:space="preserve">Decision: </w:t>
      </w:r>
      <w:r w:rsidR="001D049C" w:rsidRPr="00660B1F">
        <w:rPr>
          <w:rFonts w:ascii="Arial" w:hAnsi="Arial" w:cs="Arial"/>
          <w:b/>
          <w:color w:val="auto"/>
          <w:sz w:val="28"/>
        </w:rPr>
        <w:t xml:space="preserve">Raising awareness </w:t>
      </w:r>
      <w:r w:rsidR="00660B1F" w:rsidRPr="00660B1F">
        <w:rPr>
          <w:rFonts w:ascii="Arial" w:hAnsi="Arial" w:cs="Arial"/>
          <w:b/>
          <w:color w:val="auto"/>
          <w:sz w:val="28"/>
        </w:rPr>
        <w:t xml:space="preserve">of care and support workers </w:t>
      </w:r>
    </w:p>
    <w:p w:rsidR="00660B1F" w:rsidRDefault="00660B1F" w:rsidP="00660B1F">
      <w:pPr>
        <w:spacing w:after="0" w:line="240" w:lineRule="auto"/>
        <w:rPr>
          <w:rFonts w:ascii="Arial" w:hAnsi="Arial" w:cs="Arial"/>
          <w:sz w:val="24"/>
          <w:szCs w:val="28"/>
        </w:rPr>
      </w:pPr>
      <w:r>
        <w:rPr>
          <w:rFonts w:ascii="Arial" w:hAnsi="Arial" w:cs="Arial"/>
          <w:sz w:val="24"/>
          <w:szCs w:val="28"/>
        </w:rPr>
        <w:t xml:space="preserve">The paper was taken as read. </w:t>
      </w:r>
    </w:p>
    <w:p w:rsidR="00660B1F" w:rsidRDefault="00660B1F" w:rsidP="00660B1F">
      <w:pPr>
        <w:spacing w:after="0" w:line="240" w:lineRule="auto"/>
        <w:rPr>
          <w:rFonts w:ascii="Arial" w:hAnsi="Arial" w:cs="Arial"/>
          <w:sz w:val="24"/>
          <w:szCs w:val="28"/>
        </w:rPr>
      </w:pPr>
    </w:p>
    <w:p w:rsidR="0018441F" w:rsidRPr="001D4483" w:rsidRDefault="00660B1F" w:rsidP="00660B1F">
      <w:pPr>
        <w:spacing w:after="0" w:line="240" w:lineRule="auto"/>
        <w:rPr>
          <w:rFonts w:ascii="Arial" w:hAnsi="Arial" w:cs="Arial"/>
          <w:sz w:val="24"/>
          <w:szCs w:val="28"/>
        </w:rPr>
      </w:pPr>
      <w:r>
        <w:rPr>
          <w:rFonts w:ascii="Arial" w:hAnsi="Arial" w:cs="Arial"/>
          <w:sz w:val="24"/>
          <w:szCs w:val="28"/>
        </w:rPr>
        <w:t xml:space="preserve">The MidCentral Governance Group supports the proposal to hold information sessions. They agreed that to participate in the sessions through sharing their knowledge of the Enabling Good Lives vision and principles. </w:t>
      </w:r>
    </w:p>
    <w:p w:rsidR="00660B1F" w:rsidRPr="00660B1F" w:rsidRDefault="00660B1F" w:rsidP="001D4483">
      <w:pPr>
        <w:pStyle w:val="Heading1"/>
        <w:spacing w:before="360" w:after="240" w:line="240" w:lineRule="auto"/>
        <w:rPr>
          <w:rFonts w:ascii="Arial" w:hAnsi="Arial" w:cs="Arial"/>
          <w:b/>
          <w:color w:val="auto"/>
          <w:sz w:val="28"/>
        </w:rPr>
      </w:pPr>
      <w:r w:rsidRPr="00660B1F">
        <w:rPr>
          <w:rFonts w:ascii="Arial" w:hAnsi="Arial" w:cs="Arial"/>
          <w:b/>
          <w:color w:val="auto"/>
          <w:sz w:val="28"/>
        </w:rPr>
        <w:t>Feedback: Service model and practice framework for connector role in Mana Whaikaha</w:t>
      </w:r>
    </w:p>
    <w:p w:rsidR="00660B1F" w:rsidRDefault="00660B1F" w:rsidP="00660B1F">
      <w:pPr>
        <w:spacing w:line="276" w:lineRule="auto"/>
        <w:rPr>
          <w:rFonts w:ascii="Arial" w:hAnsi="Arial" w:cs="Arial"/>
          <w:sz w:val="24"/>
          <w:szCs w:val="24"/>
        </w:rPr>
      </w:pPr>
      <w:r>
        <w:rPr>
          <w:rFonts w:ascii="Arial" w:hAnsi="Arial" w:cs="Arial"/>
          <w:sz w:val="24"/>
          <w:szCs w:val="24"/>
        </w:rPr>
        <w:t xml:space="preserve">Lorna Sullivan attended the meeting to receive feedback on the draft service model and practice framework for Connector role in Mana Whaikaha.   </w:t>
      </w:r>
    </w:p>
    <w:p w:rsidR="00A001C1" w:rsidRDefault="00A001C1" w:rsidP="00660B1F">
      <w:pPr>
        <w:spacing w:line="276" w:lineRule="auto"/>
        <w:rPr>
          <w:rFonts w:ascii="Arial" w:hAnsi="Arial" w:cs="Arial"/>
          <w:sz w:val="24"/>
          <w:szCs w:val="24"/>
        </w:rPr>
      </w:pPr>
      <w:r>
        <w:rPr>
          <w:rFonts w:ascii="Arial" w:hAnsi="Arial" w:cs="Arial"/>
          <w:sz w:val="24"/>
          <w:szCs w:val="24"/>
        </w:rPr>
        <w:t xml:space="preserve">The MidCentral Governance Group acknowledged that the model and framework are working documents, and that they will be a very useful resource for developing the capacity of providers. </w:t>
      </w:r>
    </w:p>
    <w:p w:rsidR="001D4483" w:rsidRDefault="00A001C1" w:rsidP="00DD46FA">
      <w:pPr>
        <w:spacing w:line="276" w:lineRule="auto"/>
        <w:rPr>
          <w:rFonts w:ascii="Arial" w:hAnsi="Arial" w:cs="Arial"/>
          <w:sz w:val="24"/>
          <w:szCs w:val="24"/>
        </w:rPr>
      </w:pPr>
      <w:r>
        <w:rPr>
          <w:rFonts w:ascii="Arial" w:hAnsi="Arial" w:cs="Arial"/>
          <w:sz w:val="24"/>
          <w:szCs w:val="24"/>
        </w:rPr>
        <w:t xml:space="preserve">The MidCentral Governance Group requested that the Connector service model and practice framework be available to NGO connectors and providers to support the development of good practice. </w:t>
      </w:r>
    </w:p>
    <w:p w:rsidR="00DD46FA" w:rsidRPr="001D4483" w:rsidRDefault="00DD46FA" w:rsidP="001D4483">
      <w:pPr>
        <w:pStyle w:val="Heading1"/>
        <w:spacing w:before="360" w:after="240" w:line="240" w:lineRule="auto"/>
        <w:rPr>
          <w:rFonts w:ascii="Arial" w:hAnsi="Arial" w:cs="Arial"/>
          <w:b/>
          <w:color w:val="auto"/>
          <w:sz w:val="22"/>
          <w:szCs w:val="24"/>
        </w:rPr>
      </w:pPr>
      <w:r w:rsidRPr="001D4483">
        <w:rPr>
          <w:rFonts w:ascii="Arial" w:hAnsi="Arial" w:cs="Arial"/>
          <w:b/>
          <w:color w:val="auto"/>
          <w:sz w:val="28"/>
        </w:rPr>
        <w:t>Feedback: Review of the governance groups and leadership groups that support the Enabling Good Lives work programme</w:t>
      </w:r>
    </w:p>
    <w:p w:rsidR="001D4483" w:rsidRDefault="001D4483" w:rsidP="00660B1F">
      <w:pPr>
        <w:spacing w:line="276" w:lineRule="auto"/>
        <w:rPr>
          <w:rFonts w:ascii="Arial" w:hAnsi="Arial" w:cs="Arial"/>
          <w:sz w:val="24"/>
          <w:szCs w:val="24"/>
        </w:rPr>
      </w:pPr>
      <w:r>
        <w:rPr>
          <w:rFonts w:ascii="Arial" w:hAnsi="Arial" w:cs="Arial"/>
          <w:sz w:val="24"/>
          <w:szCs w:val="24"/>
        </w:rPr>
        <w:t xml:space="preserve">The paper was taken as read, and feedback provided. </w:t>
      </w:r>
    </w:p>
    <w:p w:rsidR="00E95B46" w:rsidRPr="00A962AE" w:rsidRDefault="001D4483" w:rsidP="001D4483">
      <w:pPr>
        <w:pStyle w:val="Heading1"/>
        <w:spacing w:before="360" w:after="240" w:line="240" w:lineRule="auto"/>
        <w:rPr>
          <w:rFonts w:ascii="Arial" w:hAnsi="Arial" w:cs="Arial"/>
          <w:b/>
          <w:color w:val="auto"/>
          <w:sz w:val="28"/>
        </w:rPr>
      </w:pPr>
      <w:r>
        <w:rPr>
          <w:rFonts w:ascii="Arial" w:hAnsi="Arial" w:cs="Arial"/>
          <w:b/>
          <w:color w:val="auto"/>
          <w:sz w:val="28"/>
        </w:rPr>
        <w:t>Information</w:t>
      </w:r>
      <w:r w:rsidR="00E95B46" w:rsidRPr="00A962AE">
        <w:rPr>
          <w:rFonts w:ascii="Arial" w:hAnsi="Arial" w:cs="Arial"/>
          <w:b/>
          <w:color w:val="auto"/>
          <w:sz w:val="28"/>
        </w:rPr>
        <w:t xml:space="preserve">: </w:t>
      </w:r>
      <w:r>
        <w:rPr>
          <w:rFonts w:ascii="Arial" w:hAnsi="Arial" w:cs="Arial"/>
          <w:b/>
          <w:color w:val="auto"/>
          <w:sz w:val="28"/>
        </w:rPr>
        <w:t>U</w:t>
      </w:r>
      <w:r w:rsidR="00E95B46" w:rsidRPr="00A962AE">
        <w:rPr>
          <w:rFonts w:ascii="Arial" w:hAnsi="Arial" w:cs="Arial"/>
          <w:b/>
          <w:color w:val="auto"/>
          <w:sz w:val="28"/>
        </w:rPr>
        <w:t xml:space="preserve">pdate from </w:t>
      </w:r>
      <w:r>
        <w:rPr>
          <w:rFonts w:ascii="Arial" w:hAnsi="Arial" w:cs="Arial"/>
          <w:b/>
          <w:color w:val="auto"/>
          <w:sz w:val="28"/>
        </w:rPr>
        <w:t xml:space="preserve">Mana Whaikaha </w:t>
      </w:r>
      <w:r w:rsidR="00E95B46" w:rsidRPr="00A962AE">
        <w:rPr>
          <w:rFonts w:ascii="Arial" w:hAnsi="Arial" w:cs="Arial"/>
          <w:b/>
          <w:color w:val="auto"/>
          <w:sz w:val="28"/>
        </w:rPr>
        <w:t xml:space="preserve">Directors </w:t>
      </w:r>
    </w:p>
    <w:p w:rsidR="00E95B46" w:rsidRDefault="00E95B46" w:rsidP="00E95B46">
      <w:pPr>
        <w:spacing w:after="0" w:line="240" w:lineRule="auto"/>
        <w:rPr>
          <w:rFonts w:ascii="Arial" w:hAnsi="Arial" w:cs="Arial"/>
          <w:sz w:val="24"/>
          <w:szCs w:val="24"/>
        </w:rPr>
      </w:pPr>
      <w:r w:rsidRPr="00C41A4F">
        <w:rPr>
          <w:rFonts w:ascii="Arial" w:hAnsi="Arial" w:cs="Arial"/>
          <w:sz w:val="24"/>
          <w:szCs w:val="24"/>
        </w:rPr>
        <w:t xml:space="preserve">Lorna Sullivan and Marshall Te Tau </w:t>
      </w:r>
      <w:r w:rsidR="001D4483">
        <w:rPr>
          <w:rFonts w:ascii="Arial" w:hAnsi="Arial" w:cs="Arial"/>
          <w:sz w:val="24"/>
          <w:szCs w:val="24"/>
        </w:rPr>
        <w:t>gave an update, including some of the current challenges and successes, including improvements to internal processes and recent engagement with schools.</w:t>
      </w:r>
    </w:p>
    <w:p w:rsidR="001D4483" w:rsidRDefault="001D4483" w:rsidP="00E95B46">
      <w:pPr>
        <w:spacing w:after="0" w:line="240" w:lineRule="auto"/>
        <w:rPr>
          <w:rFonts w:ascii="Arial" w:hAnsi="Arial" w:cs="Arial"/>
          <w:sz w:val="24"/>
          <w:szCs w:val="24"/>
        </w:rPr>
      </w:pPr>
    </w:p>
    <w:p w:rsidR="00E95B46" w:rsidRDefault="001D4483" w:rsidP="00E95B46">
      <w:pPr>
        <w:spacing w:after="0" w:line="240" w:lineRule="auto"/>
        <w:rPr>
          <w:rFonts w:ascii="Arial" w:hAnsi="Arial" w:cs="Arial"/>
          <w:sz w:val="24"/>
          <w:szCs w:val="24"/>
        </w:rPr>
      </w:pPr>
      <w:r>
        <w:rPr>
          <w:rFonts w:ascii="Arial" w:hAnsi="Arial" w:cs="Arial"/>
          <w:sz w:val="24"/>
          <w:szCs w:val="24"/>
        </w:rPr>
        <w:t xml:space="preserve">Key focus for the month is the transfer of funds from the Ministry of Social Development and flexible disability support contracts with providers. </w:t>
      </w:r>
    </w:p>
    <w:p w:rsidR="00FF4150" w:rsidRPr="00A962AE" w:rsidRDefault="00FF4150" w:rsidP="00E95B46">
      <w:pPr>
        <w:spacing w:after="0" w:line="240" w:lineRule="auto"/>
        <w:rPr>
          <w:rFonts w:ascii="Arial" w:hAnsi="Arial" w:cs="Arial"/>
          <w:sz w:val="24"/>
          <w:szCs w:val="24"/>
        </w:rPr>
      </w:pPr>
    </w:p>
    <w:p w:rsidR="00E95B46" w:rsidRDefault="00E95B46" w:rsidP="001D4483">
      <w:pPr>
        <w:pStyle w:val="Heading1"/>
        <w:spacing w:before="360" w:after="240" w:line="240" w:lineRule="auto"/>
        <w:rPr>
          <w:rFonts w:ascii="Arial" w:hAnsi="Arial" w:cs="Arial"/>
          <w:b/>
          <w:color w:val="auto"/>
          <w:sz w:val="24"/>
        </w:rPr>
      </w:pPr>
      <w:r>
        <w:rPr>
          <w:rFonts w:ascii="Arial" w:hAnsi="Arial" w:cs="Arial"/>
          <w:b/>
          <w:color w:val="auto"/>
          <w:sz w:val="28"/>
        </w:rPr>
        <w:t xml:space="preserve">Practical matters  </w:t>
      </w:r>
    </w:p>
    <w:p w:rsidR="00E95B46" w:rsidRDefault="00E95B46" w:rsidP="001D4483">
      <w:pPr>
        <w:pStyle w:val="Heading1"/>
        <w:rPr>
          <w:rFonts w:ascii="Arial" w:hAnsi="Arial" w:cs="Arial"/>
          <w:color w:val="auto"/>
          <w:sz w:val="24"/>
        </w:rPr>
      </w:pPr>
      <w:r>
        <w:rPr>
          <w:rFonts w:ascii="Arial" w:hAnsi="Arial" w:cs="Arial"/>
          <w:b/>
          <w:color w:val="auto"/>
          <w:sz w:val="24"/>
        </w:rPr>
        <w:t xml:space="preserve">Date of next meeting: </w:t>
      </w:r>
      <w:r>
        <w:rPr>
          <w:rFonts w:ascii="Arial" w:hAnsi="Arial" w:cs="Arial"/>
          <w:color w:val="auto"/>
          <w:sz w:val="24"/>
        </w:rPr>
        <w:t xml:space="preserve">Thursday </w:t>
      </w:r>
      <w:r w:rsidR="001D4483">
        <w:rPr>
          <w:rFonts w:ascii="Arial" w:hAnsi="Arial" w:cs="Arial"/>
          <w:color w:val="auto"/>
          <w:sz w:val="24"/>
        </w:rPr>
        <w:t>28</w:t>
      </w:r>
      <w:r w:rsidR="001D7C25">
        <w:rPr>
          <w:rFonts w:ascii="Arial" w:hAnsi="Arial" w:cs="Arial"/>
          <w:color w:val="auto"/>
          <w:sz w:val="24"/>
        </w:rPr>
        <w:t xml:space="preserve"> March 2019, 11.00 am, EASIE</w:t>
      </w:r>
      <w:r>
        <w:rPr>
          <w:rFonts w:ascii="Arial" w:hAnsi="Arial" w:cs="Arial"/>
          <w:color w:val="auto"/>
          <w:sz w:val="24"/>
        </w:rPr>
        <w:t xml:space="preserve"> Living Conference Room, 585 Main Street, Palmerston North </w:t>
      </w:r>
    </w:p>
    <w:p w:rsidR="001D4483" w:rsidRPr="001D4483" w:rsidRDefault="001D4483" w:rsidP="001D4483"/>
    <w:p w:rsidR="00E95B46" w:rsidRPr="00EE3377" w:rsidRDefault="00E95B46" w:rsidP="00E95B46">
      <w:pPr>
        <w:spacing w:after="0" w:line="240" w:lineRule="auto"/>
        <w:rPr>
          <w:rFonts w:ascii="Arial" w:hAnsi="Arial" w:cs="Arial"/>
          <w:sz w:val="24"/>
          <w:szCs w:val="24"/>
        </w:rPr>
      </w:pPr>
      <w:r>
        <w:rPr>
          <w:rFonts w:ascii="Arial" w:hAnsi="Arial" w:cs="Arial"/>
          <w:b/>
          <w:sz w:val="24"/>
          <w:szCs w:val="24"/>
        </w:rPr>
        <w:t xml:space="preserve">I confirmed </w:t>
      </w:r>
      <w:r w:rsidRPr="00EE3377">
        <w:rPr>
          <w:rFonts w:ascii="Arial" w:hAnsi="Arial" w:cs="Arial"/>
          <w:sz w:val="24"/>
          <w:szCs w:val="24"/>
        </w:rPr>
        <w:t>that these minutes constitute a true and correct record of the proceedings of the meeting</w:t>
      </w:r>
    </w:p>
    <w:p w:rsidR="00E84F53" w:rsidRPr="00E84F53" w:rsidRDefault="00E84F53" w:rsidP="00EE3377">
      <w:pPr>
        <w:spacing w:after="0" w:line="240" w:lineRule="auto"/>
        <w:rPr>
          <w:rFonts w:ascii="Arial" w:hAnsi="Arial" w:cs="Arial"/>
          <w:sz w:val="24"/>
          <w:szCs w:val="24"/>
        </w:rPr>
      </w:pPr>
    </w:p>
    <w:p w:rsidR="00FF4150" w:rsidRDefault="00FF4150" w:rsidP="00AB1634">
      <w:pPr>
        <w:spacing w:after="0" w:line="240" w:lineRule="auto"/>
        <w:rPr>
          <w:rFonts w:ascii="Arial" w:hAnsi="Arial" w:cs="Arial"/>
          <w:sz w:val="24"/>
          <w:szCs w:val="24"/>
        </w:rPr>
      </w:pPr>
    </w:p>
    <w:p w:rsidR="00FF4150" w:rsidRDefault="00FF4150" w:rsidP="00AB1634">
      <w:pPr>
        <w:spacing w:after="0" w:line="240" w:lineRule="auto"/>
        <w:rPr>
          <w:rFonts w:ascii="Arial" w:hAnsi="Arial" w:cs="Arial"/>
          <w:sz w:val="24"/>
          <w:szCs w:val="24"/>
        </w:rPr>
      </w:pPr>
    </w:p>
    <w:p w:rsidR="00FF4150" w:rsidRDefault="00FF4150" w:rsidP="00AB1634">
      <w:pPr>
        <w:spacing w:after="0" w:line="240" w:lineRule="auto"/>
        <w:rPr>
          <w:rFonts w:ascii="Arial" w:hAnsi="Arial" w:cs="Arial"/>
          <w:sz w:val="24"/>
          <w:szCs w:val="24"/>
        </w:rPr>
      </w:pPr>
    </w:p>
    <w:p w:rsidR="00FF4150" w:rsidRDefault="00FF4150" w:rsidP="00AB1634">
      <w:pPr>
        <w:spacing w:after="0" w:line="240" w:lineRule="auto"/>
        <w:rPr>
          <w:rFonts w:ascii="Arial" w:hAnsi="Arial" w:cs="Arial"/>
          <w:sz w:val="24"/>
          <w:szCs w:val="24"/>
        </w:rPr>
      </w:pPr>
    </w:p>
    <w:p w:rsidR="00FF4150" w:rsidRDefault="00FF4150" w:rsidP="00AB1634">
      <w:pPr>
        <w:spacing w:after="0" w:line="240" w:lineRule="auto"/>
        <w:rPr>
          <w:rFonts w:ascii="Arial" w:hAnsi="Arial" w:cs="Arial"/>
          <w:sz w:val="24"/>
          <w:szCs w:val="24"/>
        </w:rPr>
      </w:pPr>
    </w:p>
    <w:p w:rsidR="00AB1634" w:rsidRDefault="00AB1634" w:rsidP="00AB1634">
      <w:pPr>
        <w:spacing w:after="0" w:line="240" w:lineRule="auto"/>
        <w:rPr>
          <w:rFonts w:ascii="Arial" w:hAnsi="Arial" w:cs="Arial"/>
          <w:sz w:val="24"/>
          <w:szCs w:val="24"/>
        </w:rPr>
      </w:pPr>
      <w:r>
        <w:rPr>
          <w:rFonts w:ascii="Arial" w:hAnsi="Arial" w:cs="Arial"/>
          <w:sz w:val="24"/>
          <w:szCs w:val="24"/>
        </w:rPr>
        <w:t>DATED this 3</w:t>
      </w:r>
      <w:r>
        <w:rPr>
          <w:rFonts w:ascii="Arial" w:hAnsi="Arial" w:cs="Arial"/>
          <w:sz w:val="24"/>
          <w:szCs w:val="24"/>
          <w:vertAlign w:val="superscript"/>
        </w:rPr>
        <w:t>rd</w:t>
      </w:r>
      <w:r>
        <w:rPr>
          <w:rFonts w:ascii="Arial" w:hAnsi="Arial" w:cs="Arial"/>
          <w:sz w:val="24"/>
          <w:szCs w:val="24"/>
        </w:rPr>
        <w:t xml:space="preserve"> day of December 2019</w:t>
      </w:r>
    </w:p>
    <w:p w:rsidR="00E04AB8" w:rsidRDefault="00E04AB8" w:rsidP="00EE3377">
      <w:pPr>
        <w:spacing w:after="0" w:line="240" w:lineRule="auto"/>
        <w:rPr>
          <w:rFonts w:ascii="Arial" w:hAnsi="Arial" w:cs="Arial"/>
          <w:sz w:val="24"/>
          <w:szCs w:val="24"/>
        </w:rPr>
      </w:pPr>
    </w:p>
    <w:p w:rsidR="00B94009" w:rsidRDefault="00FF4150" w:rsidP="00EE3377">
      <w:pPr>
        <w:spacing w:after="0" w:line="240" w:lineRule="auto"/>
        <w:rPr>
          <w:rFonts w:ascii="Arial" w:hAnsi="Arial" w:cs="Arial"/>
          <w:b/>
          <w:sz w:val="24"/>
          <w:szCs w:val="24"/>
        </w:rPr>
      </w:pPr>
      <w:r>
        <w:rPr>
          <w:rFonts w:ascii="Arial" w:hAnsi="Arial" w:cs="Arial"/>
          <w:b/>
          <w:noProof/>
          <w:sz w:val="24"/>
          <w:szCs w:val="24"/>
          <w:lang w:eastAsia="en-NZ"/>
        </w:rPr>
        <w:drawing>
          <wp:inline distT="0" distB="0" distL="0" distR="0">
            <wp:extent cx="1482953" cy="10953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 Allen 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84" cy="1100199"/>
                    </a:xfrm>
                    <a:prstGeom prst="rect">
                      <a:avLst/>
                    </a:prstGeom>
                  </pic:spPr>
                </pic:pic>
              </a:graphicData>
            </a:graphic>
          </wp:inline>
        </w:drawing>
      </w:r>
      <w:bookmarkStart w:id="0" w:name="_GoBack"/>
      <w:bookmarkEnd w:id="0"/>
    </w:p>
    <w:p w:rsidR="00AB1634" w:rsidRDefault="00AB1634" w:rsidP="00EE3377">
      <w:pPr>
        <w:spacing w:after="0" w:line="240" w:lineRule="auto"/>
        <w:rPr>
          <w:rFonts w:ascii="Arial" w:hAnsi="Arial" w:cs="Arial"/>
          <w:b/>
          <w:sz w:val="24"/>
          <w:szCs w:val="24"/>
        </w:rPr>
      </w:pPr>
    </w:p>
    <w:p w:rsidR="00E04AB8" w:rsidRPr="00E84F53" w:rsidRDefault="00E04AB8" w:rsidP="00EE3377">
      <w:pPr>
        <w:spacing w:after="0" w:line="240" w:lineRule="auto"/>
        <w:rPr>
          <w:rFonts w:ascii="Arial" w:hAnsi="Arial" w:cs="Arial"/>
          <w:b/>
          <w:sz w:val="24"/>
          <w:szCs w:val="24"/>
        </w:rPr>
      </w:pPr>
      <w:r w:rsidRPr="00E84F53">
        <w:rPr>
          <w:rFonts w:ascii="Arial" w:hAnsi="Arial" w:cs="Arial"/>
          <w:b/>
          <w:sz w:val="24"/>
          <w:szCs w:val="24"/>
        </w:rPr>
        <w:t>Peter Allen</w:t>
      </w:r>
    </w:p>
    <w:p w:rsidR="00E04AB8" w:rsidRPr="00E84F53" w:rsidRDefault="00A962AE" w:rsidP="00EE3377">
      <w:pPr>
        <w:spacing w:after="0" w:line="240" w:lineRule="auto"/>
        <w:rPr>
          <w:rFonts w:ascii="Arial" w:hAnsi="Arial" w:cs="Arial"/>
          <w:b/>
          <w:sz w:val="24"/>
          <w:szCs w:val="24"/>
        </w:rPr>
      </w:pPr>
      <w:r>
        <w:rPr>
          <w:rFonts w:ascii="Arial" w:hAnsi="Arial" w:cs="Arial"/>
          <w:b/>
          <w:sz w:val="24"/>
          <w:szCs w:val="24"/>
        </w:rPr>
        <w:t>Chair</w:t>
      </w:r>
      <w:r w:rsidR="00DA091D">
        <w:rPr>
          <w:rFonts w:ascii="Arial" w:hAnsi="Arial" w:cs="Arial"/>
          <w:b/>
          <w:sz w:val="24"/>
          <w:szCs w:val="24"/>
        </w:rPr>
        <w:t xml:space="preserve">, </w:t>
      </w:r>
      <w:r w:rsidR="00E04AB8" w:rsidRPr="00E84F53">
        <w:rPr>
          <w:rFonts w:ascii="Arial" w:hAnsi="Arial" w:cs="Arial"/>
          <w:b/>
          <w:sz w:val="24"/>
          <w:szCs w:val="24"/>
        </w:rPr>
        <w:t>MidCentral Governance Group</w:t>
      </w:r>
    </w:p>
    <w:p w:rsidR="007266BC" w:rsidRPr="00E84F53" w:rsidRDefault="007266BC" w:rsidP="005C292B">
      <w:pPr>
        <w:spacing w:line="360" w:lineRule="auto"/>
        <w:rPr>
          <w:rFonts w:ascii="Arial" w:hAnsi="Arial" w:cs="Arial"/>
          <w:sz w:val="24"/>
          <w:szCs w:val="24"/>
        </w:rPr>
      </w:pPr>
    </w:p>
    <w:sectPr w:rsidR="007266BC" w:rsidRPr="00E84F53" w:rsidSect="00B94009">
      <w:footerReference w:type="default" r:id="rId9"/>
      <w:pgSz w:w="11906" w:h="16838"/>
      <w:pgMar w:top="1134" w:right="1440" w:bottom="709"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FA" w:rsidRDefault="00DD46FA" w:rsidP="009B568D">
      <w:pPr>
        <w:spacing w:after="0" w:line="240" w:lineRule="auto"/>
      </w:pPr>
      <w:r>
        <w:separator/>
      </w:r>
    </w:p>
  </w:endnote>
  <w:endnote w:type="continuationSeparator" w:id="0">
    <w:p w:rsidR="00DD46FA" w:rsidRDefault="00DD46FA" w:rsidP="009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215805"/>
      <w:docPartObj>
        <w:docPartGallery w:val="Page Numbers (Bottom of Page)"/>
        <w:docPartUnique/>
      </w:docPartObj>
    </w:sdtPr>
    <w:sdtEndPr>
      <w:rPr>
        <w:noProof/>
      </w:rPr>
    </w:sdtEndPr>
    <w:sdtContent>
      <w:p w:rsidR="001D7C25" w:rsidRDefault="001D7C25" w:rsidP="001D7C25">
        <w:pPr>
          <w:pStyle w:val="Footer"/>
          <w:jc w:val="right"/>
          <w:rPr>
            <w:noProof/>
          </w:rPr>
        </w:pPr>
        <w:r>
          <w:t xml:space="preserve"> </w:t>
        </w:r>
        <w:r w:rsidR="00DD46FA">
          <w:fldChar w:fldCharType="begin"/>
        </w:r>
        <w:r w:rsidR="00DD46FA">
          <w:instrText xml:space="preserve"> PAGE   \* MERGEFORMAT </w:instrText>
        </w:r>
        <w:r w:rsidR="00DD46FA">
          <w:fldChar w:fldCharType="separate"/>
        </w:r>
        <w:r w:rsidR="00FF4150">
          <w:rPr>
            <w:noProof/>
          </w:rPr>
          <w:t>2</w:t>
        </w:r>
        <w:r w:rsidR="00DD46FA">
          <w:rPr>
            <w:noProof/>
          </w:rPr>
          <w:fldChar w:fldCharType="end"/>
        </w:r>
      </w:p>
      <w:p w:rsidR="00DD46FA" w:rsidRDefault="00FF4150">
        <w:pPr>
          <w:pStyle w:val="Footer"/>
          <w:jc w:val="right"/>
        </w:pPr>
      </w:p>
    </w:sdtContent>
  </w:sdt>
  <w:p w:rsidR="00DD46FA" w:rsidRPr="00E65F9F" w:rsidRDefault="001D7C25">
    <w:pPr>
      <w:pStyle w:val="Footer"/>
      <w:rPr>
        <w:color w:val="D9D9D9" w:themeColor="background1" w:themeShade="D9"/>
      </w:rPr>
    </w:pPr>
    <w:r w:rsidRPr="00E65F9F">
      <w:rPr>
        <w:color w:val="D9D9D9" w:themeColor="background1" w:themeShade="D9"/>
      </w:rPr>
      <w:t>14.3.19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FA" w:rsidRDefault="00DD46FA" w:rsidP="009B568D">
      <w:pPr>
        <w:spacing w:after="0" w:line="240" w:lineRule="auto"/>
      </w:pPr>
      <w:r>
        <w:separator/>
      </w:r>
    </w:p>
  </w:footnote>
  <w:footnote w:type="continuationSeparator" w:id="0">
    <w:p w:rsidR="00DD46FA" w:rsidRDefault="00DD46FA" w:rsidP="009B5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472"/>
    <w:multiLevelType w:val="hybridMultilevel"/>
    <w:tmpl w:val="D2B277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4E3F9C"/>
    <w:multiLevelType w:val="hybridMultilevel"/>
    <w:tmpl w:val="C1F6A676"/>
    <w:lvl w:ilvl="0" w:tplc="7B6C596E">
      <w:start w:val="1"/>
      <w:numFmt w:val="lowerLetter"/>
      <w:lvlText w:val="(%1)"/>
      <w:lvlJc w:val="left"/>
      <w:pPr>
        <w:ind w:left="690" w:hanging="360"/>
      </w:pPr>
      <w:rPr>
        <w:rFonts w:hint="default"/>
        <w:caps w:val="0"/>
      </w:rPr>
    </w:lvl>
    <w:lvl w:ilvl="1" w:tplc="14090019" w:tentative="1">
      <w:start w:val="1"/>
      <w:numFmt w:val="lowerLetter"/>
      <w:lvlText w:val="%2."/>
      <w:lvlJc w:val="left"/>
      <w:pPr>
        <w:ind w:left="1410" w:hanging="360"/>
      </w:pPr>
    </w:lvl>
    <w:lvl w:ilvl="2" w:tplc="1409001B" w:tentative="1">
      <w:start w:val="1"/>
      <w:numFmt w:val="lowerRoman"/>
      <w:lvlText w:val="%3."/>
      <w:lvlJc w:val="right"/>
      <w:pPr>
        <w:ind w:left="2130" w:hanging="180"/>
      </w:pPr>
    </w:lvl>
    <w:lvl w:ilvl="3" w:tplc="1409000F" w:tentative="1">
      <w:start w:val="1"/>
      <w:numFmt w:val="decimal"/>
      <w:lvlText w:val="%4."/>
      <w:lvlJc w:val="left"/>
      <w:pPr>
        <w:ind w:left="2850" w:hanging="360"/>
      </w:pPr>
    </w:lvl>
    <w:lvl w:ilvl="4" w:tplc="14090019" w:tentative="1">
      <w:start w:val="1"/>
      <w:numFmt w:val="lowerLetter"/>
      <w:lvlText w:val="%5."/>
      <w:lvlJc w:val="left"/>
      <w:pPr>
        <w:ind w:left="3570" w:hanging="360"/>
      </w:pPr>
    </w:lvl>
    <w:lvl w:ilvl="5" w:tplc="1409001B" w:tentative="1">
      <w:start w:val="1"/>
      <w:numFmt w:val="lowerRoman"/>
      <w:lvlText w:val="%6."/>
      <w:lvlJc w:val="right"/>
      <w:pPr>
        <w:ind w:left="4290" w:hanging="180"/>
      </w:pPr>
    </w:lvl>
    <w:lvl w:ilvl="6" w:tplc="1409000F" w:tentative="1">
      <w:start w:val="1"/>
      <w:numFmt w:val="decimal"/>
      <w:lvlText w:val="%7."/>
      <w:lvlJc w:val="left"/>
      <w:pPr>
        <w:ind w:left="5010" w:hanging="360"/>
      </w:pPr>
    </w:lvl>
    <w:lvl w:ilvl="7" w:tplc="14090019" w:tentative="1">
      <w:start w:val="1"/>
      <w:numFmt w:val="lowerLetter"/>
      <w:lvlText w:val="%8."/>
      <w:lvlJc w:val="left"/>
      <w:pPr>
        <w:ind w:left="5730" w:hanging="360"/>
      </w:pPr>
    </w:lvl>
    <w:lvl w:ilvl="8" w:tplc="1409001B" w:tentative="1">
      <w:start w:val="1"/>
      <w:numFmt w:val="lowerRoman"/>
      <w:lvlText w:val="%9."/>
      <w:lvlJc w:val="right"/>
      <w:pPr>
        <w:ind w:left="6450" w:hanging="180"/>
      </w:pPr>
    </w:lvl>
  </w:abstractNum>
  <w:abstractNum w:abstractNumId="2" w15:restartNumberingAfterBreak="0">
    <w:nsid w:val="07E2257F"/>
    <w:multiLevelType w:val="hybridMultilevel"/>
    <w:tmpl w:val="95FC4F14"/>
    <w:lvl w:ilvl="0" w:tplc="120A4ACA">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C45A84"/>
    <w:multiLevelType w:val="hybridMultilevel"/>
    <w:tmpl w:val="33CC79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53E18F2"/>
    <w:multiLevelType w:val="hybridMultilevel"/>
    <w:tmpl w:val="B7EA2CE0"/>
    <w:lvl w:ilvl="0" w:tplc="2BB89EE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2B36425"/>
    <w:multiLevelType w:val="hybridMultilevel"/>
    <w:tmpl w:val="1F963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C849EA"/>
    <w:multiLevelType w:val="hybridMultilevel"/>
    <w:tmpl w:val="92E832BA"/>
    <w:lvl w:ilvl="0" w:tplc="4E3E26EC">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8514F2"/>
    <w:multiLevelType w:val="hybridMultilevel"/>
    <w:tmpl w:val="6F822A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AE6A15"/>
    <w:multiLevelType w:val="hybridMultilevel"/>
    <w:tmpl w:val="6840E8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9134F25"/>
    <w:multiLevelType w:val="hybridMultilevel"/>
    <w:tmpl w:val="FE2EB9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CFC5A2A"/>
    <w:multiLevelType w:val="hybridMultilevel"/>
    <w:tmpl w:val="E0CA3D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D331AA2"/>
    <w:multiLevelType w:val="hybridMultilevel"/>
    <w:tmpl w:val="BB9A739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423525BC"/>
    <w:multiLevelType w:val="hybridMultilevel"/>
    <w:tmpl w:val="4AC6F928"/>
    <w:lvl w:ilvl="0" w:tplc="CDE0BC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2877487"/>
    <w:multiLevelType w:val="hybridMultilevel"/>
    <w:tmpl w:val="701442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94C234B"/>
    <w:multiLevelType w:val="hybridMultilevel"/>
    <w:tmpl w:val="65B65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1D19FF"/>
    <w:multiLevelType w:val="hybridMultilevel"/>
    <w:tmpl w:val="698A66D8"/>
    <w:lvl w:ilvl="0" w:tplc="4A94A7D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4CB3351"/>
    <w:multiLevelType w:val="hybridMultilevel"/>
    <w:tmpl w:val="27543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19C7AB5"/>
    <w:multiLevelType w:val="hybridMultilevel"/>
    <w:tmpl w:val="8C122276"/>
    <w:lvl w:ilvl="0" w:tplc="4F3ABC4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8263991"/>
    <w:multiLevelType w:val="hybridMultilevel"/>
    <w:tmpl w:val="1ABCE742"/>
    <w:lvl w:ilvl="0" w:tplc="4F3ABC4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F141CFC"/>
    <w:multiLevelType w:val="hybridMultilevel"/>
    <w:tmpl w:val="D61EE9FE"/>
    <w:lvl w:ilvl="0" w:tplc="7FF0A5D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723B0B6E"/>
    <w:multiLevelType w:val="hybridMultilevel"/>
    <w:tmpl w:val="7D824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4EB2A0C"/>
    <w:multiLevelType w:val="hybridMultilevel"/>
    <w:tmpl w:val="E3EA4840"/>
    <w:lvl w:ilvl="0" w:tplc="191CB60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7A7D592E"/>
    <w:multiLevelType w:val="hybridMultilevel"/>
    <w:tmpl w:val="9784474C"/>
    <w:lvl w:ilvl="0" w:tplc="0F521DF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D131DF9"/>
    <w:multiLevelType w:val="hybridMultilevel"/>
    <w:tmpl w:val="4240F63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DBE4456"/>
    <w:multiLevelType w:val="hybridMultilevel"/>
    <w:tmpl w:val="1CBEFC44"/>
    <w:lvl w:ilvl="0" w:tplc="66C86A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8"/>
  </w:num>
  <w:num w:numId="5">
    <w:abstractNumId w:val="17"/>
  </w:num>
  <w:num w:numId="6">
    <w:abstractNumId w:val="6"/>
  </w:num>
  <w:num w:numId="7">
    <w:abstractNumId w:val="22"/>
  </w:num>
  <w:num w:numId="8">
    <w:abstractNumId w:val="4"/>
  </w:num>
  <w:num w:numId="9">
    <w:abstractNumId w:val="9"/>
  </w:num>
  <w:num w:numId="10">
    <w:abstractNumId w:val="18"/>
  </w:num>
  <w:num w:numId="11">
    <w:abstractNumId w:val="1"/>
  </w:num>
  <w:num w:numId="12">
    <w:abstractNumId w:val="11"/>
  </w:num>
  <w:num w:numId="13">
    <w:abstractNumId w:val="15"/>
  </w:num>
  <w:num w:numId="14">
    <w:abstractNumId w:val="24"/>
  </w:num>
  <w:num w:numId="15">
    <w:abstractNumId w:val="2"/>
  </w:num>
  <w:num w:numId="16">
    <w:abstractNumId w:val="14"/>
  </w:num>
  <w:num w:numId="17">
    <w:abstractNumId w:val="5"/>
  </w:num>
  <w:num w:numId="18">
    <w:abstractNumId w:val="12"/>
  </w:num>
  <w:num w:numId="19">
    <w:abstractNumId w:val="19"/>
  </w:num>
  <w:num w:numId="20">
    <w:abstractNumId w:val="21"/>
  </w:num>
  <w:num w:numId="21">
    <w:abstractNumId w:val="23"/>
  </w:num>
  <w:num w:numId="22">
    <w:abstractNumId w:val="20"/>
  </w:num>
  <w:num w:numId="23">
    <w:abstractNumId w:val="13"/>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BC"/>
    <w:rsid w:val="00016AAB"/>
    <w:rsid w:val="000941C0"/>
    <w:rsid w:val="000F404C"/>
    <w:rsid w:val="000F40AF"/>
    <w:rsid w:val="00113457"/>
    <w:rsid w:val="00152A71"/>
    <w:rsid w:val="00164DCA"/>
    <w:rsid w:val="00171B7C"/>
    <w:rsid w:val="00174194"/>
    <w:rsid w:val="0018441F"/>
    <w:rsid w:val="001D049C"/>
    <w:rsid w:val="001D4483"/>
    <w:rsid w:val="001D7C25"/>
    <w:rsid w:val="00200F3B"/>
    <w:rsid w:val="00204EF7"/>
    <w:rsid w:val="00233CF6"/>
    <w:rsid w:val="00246B0C"/>
    <w:rsid w:val="002510BE"/>
    <w:rsid w:val="002B35E7"/>
    <w:rsid w:val="00306142"/>
    <w:rsid w:val="003123A0"/>
    <w:rsid w:val="003337E3"/>
    <w:rsid w:val="0034401B"/>
    <w:rsid w:val="00354B36"/>
    <w:rsid w:val="003E0A0F"/>
    <w:rsid w:val="00450B7D"/>
    <w:rsid w:val="00456134"/>
    <w:rsid w:val="004771AB"/>
    <w:rsid w:val="00484224"/>
    <w:rsid w:val="004B5481"/>
    <w:rsid w:val="004E3AF6"/>
    <w:rsid w:val="005C292B"/>
    <w:rsid w:val="00660B1F"/>
    <w:rsid w:val="0067472D"/>
    <w:rsid w:val="006964D3"/>
    <w:rsid w:val="006F5A1B"/>
    <w:rsid w:val="006F5FF5"/>
    <w:rsid w:val="007266BC"/>
    <w:rsid w:val="00754C26"/>
    <w:rsid w:val="00757974"/>
    <w:rsid w:val="007F37F0"/>
    <w:rsid w:val="007F38CD"/>
    <w:rsid w:val="00804866"/>
    <w:rsid w:val="008263EC"/>
    <w:rsid w:val="00854B5C"/>
    <w:rsid w:val="008A7CFB"/>
    <w:rsid w:val="009B568D"/>
    <w:rsid w:val="00A001C1"/>
    <w:rsid w:val="00A82E52"/>
    <w:rsid w:val="00A92AFC"/>
    <w:rsid w:val="00A962AE"/>
    <w:rsid w:val="00AB1634"/>
    <w:rsid w:val="00B331D7"/>
    <w:rsid w:val="00B5381F"/>
    <w:rsid w:val="00B94009"/>
    <w:rsid w:val="00C75CD8"/>
    <w:rsid w:val="00CA6DEF"/>
    <w:rsid w:val="00D00CAC"/>
    <w:rsid w:val="00DA091D"/>
    <w:rsid w:val="00DA273D"/>
    <w:rsid w:val="00DB5F62"/>
    <w:rsid w:val="00DD46FA"/>
    <w:rsid w:val="00E04AB8"/>
    <w:rsid w:val="00E15F9B"/>
    <w:rsid w:val="00E65F9F"/>
    <w:rsid w:val="00E84F53"/>
    <w:rsid w:val="00E94F0B"/>
    <w:rsid w:val="00E95B46"/>
    <w:rsid w:val="00ED1A17"/>
    <w:rsid w:val="00EE3377"/>
    <w:rsid w:val="00F20C24"/>
    <w:rsid w:val="00F20FE5"/>
    <w:rsid w:val="00F24F82"/>
    <w:rsid w:val="00F90BDF"/>
    <w:rsid w:val="00FA722B"/>
    <w:rsid w:val="00FB6CDF"/>
    <w:rsid w:val="00FC14BF"/>
    <w:rsid w:val="00FF41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FA6C71"/>
  <w15:chartTrackingRefBased/>
  <w15:docId w15:val="{0482DC8F-A682-43C5-AA20-9BD1352E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6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401B"/>
    <w:pPr>
      <w:ind w:left="720"/>
      <w:contextualSpacing/>
    </w:pPr>
  </w:style>
  <w:style w:type="paragraph" w:styleId="Header">
    <w:name w:val="header"/>
    <w:basedOn w:val="Normal"/>
    <w:link w:val="HeaderChar"/>
    <w:uiPriority w:val="99"/>
    <w:unhideWhenUsed/>
    <w:rsid w:val="009B5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8D"/>
  </w:style>
  <w:style w:type="paragraph" w:styleId="Footer">
    <w:name w:val="footer"/>
    <w:basedOn w:val="Normal"/>
    <w:link w:val="FooterChar"/>
    <w:uiPriority w:val="99"/>
    <w:unhideWhenUsed/>
    <w:rsid w:val="009B5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8D"/>
  </w:style>
  <w:style w:type="table" w:styleId="TableGrid">
    <w:name w:val="Table Grid"/>
    <w:basedOn w:val="TableNormal"/>
    <w:uiPriority w:val="39"/>
    <w:rsid w:val="00DB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62AE"/>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E95B46"/>
  </w:style>
  <w:style w:type="paragraph" w:styleId="BalloonText">
    <w:name w:val="Balloon Text"/>
    <w:basedOn w:val="Normal"/>
    <w:link w:val="BalloonTextChar"/>
    <w:uiPriority w:val="99"/>
    <w:semiHidden/>
    <w:unhideWhenUsed/>
    <w:rsid w:val="001D7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534765">
      <w:bodyDiv w:val="1"/>
      <w:marLeft w:val="0"/>
      <w:marRight w:val="0"/>
      <w:marTop w:val="0"/>
      <w:marBottom w:val="0"/>
      <w:divBdr>
        <w:top w:val="none" w:sz="0" w:space="0" w:color="auto"/>
        <w:left w:val="none" w:sz="0" w:space="0" w:color="auto"/>
        <w:bottom w:val="none" w:sz="0" w:space="0" w:color="auto"/>
        <w:right w:val="none" w:sz="0" w:space="0" w:color="auto"/>
      </w:divBdr>
    </w:div>
    <w:div w:id="20836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Enable New Zealand Limited</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14</cp:revision>
  <cp:lastPrinted>2019-11-28T21:44:00Z</cp:lastPrinted>
  <dcterms:created xsi:type="dcterms:W3CDTF">2019-08-28T02:23:00Z</dcterms:created>
  <dcterms:modified xsi:type="dcterms:W3CDTF">2019-12-16T22:52:00Z</dcterms:modified>
</cp:coreProperties>
</file>