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B8" w:rsidRDefault="00E84F53">
      <w:pPr>
        <w:rPr>
          <w:b/>
          <w:caps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1468755"/>
            <wp:effectExtent l="0" t="0" r="0" b="0"/>
            <wp:wrapSquare wrapText="bothSides"/>
            <wp:docPr id="11" name="Picture 11" descr="Image of a waka with the words Mana Whaikaha " title="Mana Whaikah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DB5F62" w:rsidRPr="00E95B46" w:rsidRDefault="00DB5F62" w:rsidP="00DB5F62">
      <w:pPr>
        <w:rPr>
          <w:rFonts w:ascii="Arial" w:hAnsi="Arial" w:cs="Arial"/>
          <w:b/>
          <w:sz w:val="36"/>
          <w:szCs w:val="24"/>
        </w:rPr>
      </w:pPr>
      <w:r w:rsidRPr="00E95B46">
        <w:rPr>
          <w:rFonts w:ascii="Arial" w:hAnsi="Arial" w:cs="Arial"/>
          <w:b/>
          <w:sz w:val="36"/>
          <w:szCs w:val="24"/>
        </w:rPr>
        <w:t>MidCentral Governance Group</w:t>
      </w:r>
    </w:p>
    <w:p w:rsidR="00E95B46" w:rsidRPr="004771AB" w:rsidRDefault="00DB5F62" w:rsidP="00E95B46">
      <w:pPr>
        <w:rPr>
          <w:rFonts w:ascii="Arial" w:hAnsi="Arial" w:cs="Arial"/>
          <w:b/>
          <w:sz w:val="32"/>
          <w:szCs w:val="24"/>
        </w:rPr>
      </w:pPr>
      <w:r w:rsidRPr="00DB5F62">
        <w:rPr>
          <w:rFonts w:ascii="Arial" w:hAnsi="Arial" w:cs="Arial"/>
          <w:b/>
          <w:sz w:val="32"/>
          <w:szCs w:val="24"/>
        </w:rPr>
        <w:t>Minutes of the meeting held on</w:t>
      </w:r>
      <w:r w:rsidR="00E95B46">
        <w:rPr>
          <w:rFonts w:ascii="Arial" w:hAnsi="Arial" w:cs="Arial"/>
          <w:b/>
          <w:sz w:val="32"/>
          <w:szCs w:val="24"/>
        </w:rPr>
        <w:t xml:space="preserve"> Thursday </w:t>
      </w:r>
      <w:r w:rsidR="00AF6E97">
        <w:rPr>
          <w:rFonts w:ascii="Arial" w:hAnsi="Arial" w:cs="Arial"/>
          <w:b/>
          <w:sz w:val="32"/>
          <w:szCs w:val="24"/>
        </w:rPr>
        <w:t xml:space="preserve">22 August </w:t>
      </w:r>
      <w:r w:rsidR="00E95B46">
        <w:rPr>
          <w:rFonts w:ascii="Arial" w:hAnsi="Arial" w:cs="Arial"/>
          <w:b/>
          <w:sz w:val="32"/>
          <w:szCs w:val="24"/>
        </w:rPr>
        <w:t>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  <w:szCs w:val="24"/>
              </w:rPr>
              <w:t>Attendee</w:t>
            </w:r>
            <w:r w:rsidRPr="00200F3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3" w:type="dxa"/>
          </w:tcPr>
          <w:p w:rsidR="00AF6E97" w:rsidRDefault="00DB5F62" w:rsidP="00AF6E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Allan (Chair)</w:t>
            </w:r>
            <w:r w:rsidR="00171B7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3CF2">
              <w:rPr>
                <w:rFonts w:ascii="Arial" w:hAnsi="Arial" w:cs="Arial"/>
                <w:sz w:val="24"/>
              </w:rPr>
              <w:t xml:space="preserve">Martin Sullivan, </w:t>
            </w:r>
            <w:r w:rsidR="00171B7C" w:rsidRPr="0014774C">
              <w:rPr>
                <w:rFonts w:ascii="Arial" w:hAnsi="Arial" w:cs="Arial"/>
                <w:sz w:val="24"/>
              </w:rPr>
              <w:t>Rasela Fuauli</w:t>
            </w:r>
            <w:r w:rsidR="00171B7C"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Peter Ireland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Heather Browning</w:t>
            </w:r>
            <w:r>
              <w:rPr>
                <w:rFonts w:ascii="Arial" w:hAnsi="Arial" w:cs="Arial"/>
                <w:sz w:val="24"/>
              </w:rPr>
              <w:t xml:space="preserve"> (Deputy Chair),</w:t>
            </w:r>
            <w:r w:rsidRPr="0014774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Angela Hobden</w:t>
            </w:r>
            <w:r w:rsidR="00AF6E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6E97" w:rsidRPr="0014774C">
              <w:rPr>
                <w:rFonts w:ascii="Arial" w:hAnsi="Arial" w:cs="Arial"/>
                <w:sz w:val="24"/>
              </w:rPr>
              <w:t>Maxine Dale</w:t>
            </w:r>
            <w:r w:rsidR="00AF6E97">
              <w:rPr>
                <w:rFonts w:ascii="Arial" w:hAnsi="Arial" w:cs="Arial"/>
                <w:sz w:val="24"/>
              </w:rPr>
              <w:t>,</w:t>
            </w:r>
            <w:r w:rsidR="00AF6E97">
              <w:rPr>
                <w:rFonts w:ascii="Arial" w:hAnsi="Arial" w:cs="Arial"/>
                <w:sz w:val="24"/>
                <w:szCs w:val="24"/>
              </w:rPr>
              <w:t xml:space="preserve"> Zandra Vaccarino</w:t>
            </w:r>
          </w:p>
          <w:p w:rsidR="003123A0" w:rsidRDefault="003123A0" w:rsidP="003123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71B7C" w:rsidRPr="00171B7C" w:rsidRDefault="00171B7C" w:rsidP="00171B7C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7173" w:type="dxa"/>
          </w:tcPr>
          <w:p w:rsidR="00171B7C" w:rsidRDefault="00AF6E97" w:rsidP="003123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Heather Browning</w:t>
            </w:r>
            <w:r w:rsidR="003B3CF2">
              <w:rPr>
                <w:rFonts w:ascii="Arial" w:hAnsi="Arial" w:cs="Arial"/>
                <w:sz w:val="24"/>
              </w:rPr>
              <w:t>, Rachel Kenny</w:t>
            </w:r>
          </w:p>
          <w:p w:rsidR="00E95B46" w:rsidRDefault="00E95B46" w:rsidP="00312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</w:tcPr>
          <w:p w:rsidR="00E95B46" w:rsidRDefault="00E95B46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 Brew, Virginia Wilton </w:t>
            </w:r>
            <w:r w:rsidRPr="00652E1A">
              <w:rPr>
                <w:rFonts w:ascii="Arial" w:hAnsi="Arial" w:cs="Arial"/>
                <w:sz w:val="24"/>
              </w:rPr>
              <w:t>(secretariat)</w:t>
            </w:r>
          </w:p>
          <w:p w:rsidR="00171B7C" w:rsidRPr="00DB5F62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Pr="002510BE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</w:tcPr>
          <w:p w:rsidR="00E95B46" w:rsidRDefault="00AF6E97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EASIE</w:t>
            </w:r>
            <w:r w:rsidR="00E95B46">
              <w:rPr>
                <w:rFonts w:ascii="Arial" w:hAnsi="Arial" w:cs="Arial"/>
                <w:sz w:val="24"/>
              </w:rPr>
              <w:t xml:space="preserve"> Living Centre, Conference Room, 585 Main Street, Palmerston North </w:t>
            </w:r>
          </w:p>
          <w:p w:rsidR="00171B7C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</w:tcPr>
          <w:p w:rsidR="00DB5F62" w:rsidRDefault="00AF6E97" w:rsidP="00171B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11.00 – 3.00pm</w:t>
            </w:r>
          </w:p>
        </w:tc>
      </w:tr>
    </w:tbl>
    <w:p w:rsidR="00A962AE" w:rsidRPr="00A962AE" w:rsidRDefault="00A962AE" w:rsidP="00A96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B46" w:rsidRPr="00A962AE" w:rsidRDefault="00E95B46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Karakia</w:t>
      </w:r>
    </w:p>
    <w:p w:rsidR="00E95B46" w:rsidRDefault="00AF6E97" w:rsidP="00E95B46">
      <w:pPr>
        <w:pStyle w:val="Heading1"/>
        <w:spacing w:after="36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Discussion: National EGL Leadership Group</w:t>
      </w:r>
    </w:p>
    <w:p w:rsidR="00AF6E97" w:rsidRDefault="00AF6E97" w:rsidP="00AF6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Jade </w:t>
      </w:r>
      <w:proofErr w:type="spellStart"/>
      <w:r>
        <w:rPr>
          <w:rFonts w:ascii="Arial" w:hAnsi="Arial" w:cs="Arial"/>
          <w:sz w:val="24"/>
          <w:szCs w:val="24"/>
        </w:rPr>
        <w:t>Ferrar</w:t>
      </w:r>
      <w:proofErr w:type="spellEnd"/>
      <w:r>
        <w:rPr>
          <w:rFonts w:ascii="Arial" w:hAnsi="Arial" w:cs="Arial"/>
          <w:sz w:val="24"/>
          <w:szCs w:val="24"/>
        </w:rPr>
        <w:t>, Co-Chai</w:t>
      </w:r>
      <w:r w:rsidR="00867072">
        <w:rPr>
          <w:rFonts w:ascii="Arial" w:hAnsi="Arial" w:cs="Arial"/>
          <w:sz w:val="24"/>
          <w:szCs w:val="24"/>
        </w:rPr>
        <w:t xml:space="preserve">r National EGL Leadership Group </w:t>
      </w:r>
      <w:r>
        <w:rPr>
          <w:rFonts w:ascii="Arial" w:hAnsi="Arial" w:cs="Arial"/>
          <w:sz w:val="24"/>
          <w:szCs w:val="24"/>
        </w:rPr>
        <w:t>attended the meeting to discuss</w:t>
      </w:r>
      <w:r w:rsidR="00867072">
        <w:rPr>
          <w:rFonts w:ascii="Arial" w:hAnsi="Arial" w:cs="Arial"/>
          <w:sz w:val="24"/>
          <w:szCs w:val="24"/>
        </w:rPr>
        <w:t xml:space="preserve"> their letter to the Deputy Director-General Disability outlining, reminding and clarifying </w:t>
      </w:r>
      <w:r w:rsidR="00A70755">
        <w:rPr>
          <w:rFonts w:ascii="Arial" w:hAnsi="Arial" w:cs="Arial"/>
          <w:sz w:val="24"/>
          <w:szCs w:val="24"/>
        </w:rPr>
        <w:t xml:space="preserve">matters relating to </w:t>
      </w:r>
      <w:r w:rsidR="00867072">
        <w:rPr>
          <w:rFonts w:ascii="Arial" w:hAnsi="Arial" w:cs="Arial"/>
          <w:sz w:val="24"/>
          <w:szCs w:val="24"/>
        </w:rPr>
        <w:t xml:space="preserve">the </w:t>
      </w:r>
      <w:r w:rsidR="00A70755">
        <w:rPr>
          <w:rFonts w:ascii="Arial" w:hAnsi="Arial" w:cs="Arial"/>
          <w:sz w:val="24"/>
          <w:szCs w:val="24"/>
        </w:rPr>
        <w:t xml:space="preserve">system transformation’s disability support system alignment to the EGL principles or vision of intent. </w:t>
      </w:r>
    </w:p>
    <w:p w:rsidR="00A70755" w:rsidRPr="00AF6E97" w:rsidRDefault="00A70755" w:rsidP="00AF6E97">
      <w:pPr>
        <w:rPr>
          <w:rFonts w:ascii="Arial" w:hAnsi="Arial" w:cs="Arial"/>
          <w:sz w:val="24"/>
          <w:szCs w:val="24"/>
        </w:rPr>
      </w:pPr>
    </w:p>
    <w:p w:rsidR="00E80BFA" w:rsidRDefault="00A70755" w:rsidP="00E80BFA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 xml:space="preserve">Discussion: James </w:t>
      </w:r>
      <w:proofErr w:type="spellStart"/>
      <w:r>
        <w:rPr>
          <w:rFonts w:ascii="Arial" w:hAnsi="Arial" w:cs="Arial"/>
          <w:b/>
          <w:color w:val="auto"/>
          <w:sz w:val="28"/>
        </w:rPr>
        <w:t>Poskitt</w:t>
      </w:r>
      <w:proofErr w:type="spellEnd"/>
    </w:p>
    <w:p w:rsidR="00291E4F" w:rsidRPr="00291E4F" w:rsidRDefault="00291E4F" w:rsidP="00291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</w:t>
      </w:r>
      <w:proofErr w:type="spellStart"/>
      <w:r>
        <w:rPr>
          <w:rFonts w:ascii="Arial" w:hAnsi="Arial" w:cs="Arial"/>
          <w:sz w:val="24"/>
          <w:szCs w:val="24"/>
        </w:rPr>
        <w:t>Poskitt</w:t>
      </w:r>
      <w:proofErr w:type="spellEnd"/>
      <w:r>
        <w:rPr>
          <w:rFonts w:ascii="Arial" w:hAnsi="Arial" w:cs="Arial"/>
          <w:sz w:val="24"/>
          <w:szCs w:val="24"/>
        </w:rPr>
        <w:t xml:space="preserve">, new Programme Lead for the System Transformation Team met the MidCentral Governance Group </w:t>
      </w:r>
      <w:r w:rsidR="002319AE">
        <w:rPr>
          <w:rFonts w:ascii="Arial" w:hAnsi="Arial" w:cs="Arial"/>
          <w:sz w:val="24"/>
          <w:szCs w:val="24"/>
        </w:rPr>
        <w:t xml:space="preserve">members.  They discussed shaping strategy and narrative towards seeking government approval for national rollout, the MidCentral Governance Group’s role of leadership, </w:t>
      </w:r>
      <w:r w:rsidR="00F5023F">
        <w:rPr>
          <w:rFonts w:ascii="Arial" w:hAnsi="Arial" w:cs="Arial"/>
          <w:sz w:val="24"/>
          <w:szCs w:val="24"/>
        </w:rPr>
        <w:t>and the cultural shift of transforming a system.</w:t>
      </w:r>
    </w:p>
    <w:p w:rsidR="00E95B46" w:rsidRPr="00A962AE" w:rsidRDefault="00E80BFA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lastRenderedPageBreak/>
        <w:t>Information</w:t>
      </w:r>
      <w:r w:rsidR="00E95B46" w:rsidRPr="00A962AE">
        <w:rPr>
          <w:rFonts w:ascii="Arial" w:hAnsi="Arial" w:cs="Arial"/>
          <w:b/>
          <w:color w:val="auto"/>
          <w:sz w:val="28"/>
        </w:rPr>
        <w:t xml:space="preserve">: Operational update from Directors </w:t>
      </w:r>
    </w:p>
    <w:p w:rsidR="00E80BFA" w:rsidRPr="00E80BFA" w:rsidRDefault="00E95B46" w:rsidP="00E80B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023F">
        <w:rPr>
          <w:rFonts w:ascii="Arial" w:hAnsi="Arial" w:cs="Arial"/>
          <w:sz w:val="24"/>
          <w:szCs w:val="24"/>
        </w:rPr>
        <w:t xml:space="preserve">Lorna Sullivan and Marshall Te Tau </w:t>
      </w:r>
      <w:r w:rsidR="00E80BFA" w:rsidRPr="00F5023F">
        <w:rPr>
          <w:rFonts w:ascii="Arial" w:hAnsi="Arial" w:cs="Arial"/>
          <w:sz w:val="24"/>
          <w:szCs w:val="24"/>
        </w:rPr>
        <w:t>shared with the MidCentral Governance Group the current challeng</w:t>
      </w:r>
      <w:r w:rsidR="00F5023F">
        <w:rPr>
          <w:rFonts w:ascii="Arial" w:hAnsi="Arial" w:cs="Arial"/>
          <w:sz w:val="24"/>
          <w:szCs w:val="24"/>
        </w:rPr>
        <w:t xml:space="preserve">es, opportunities and successes, including the role and difference between personal connectors and Mana Whaikaha connectors and the purpose of and difference between </w:t>
      </w:r>
      <w:r w:rsidR="000F2EAB">
        <w:rPr>
          <w:rFonts w:ascii="Arial" w:hAnsi="Arial" w:cs="Arial"/>
          <w:sz w:val="24"/>
          <w:szCs w:val="24"/>
        </w:rPr>
        <w:t>traditional residential services and transitional residential services.</w:t>
      </w:r>
    </w:p>
    <w:p w:rsidR="00E95B46" w:rsidRPr="00A962AE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B46" w:rsidRDefault="00E95B46" w:rsidP="00E95B46">
      <w:pPr>
        <w:pStyle w:val="Heading1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8"/>
        </w:rPr>
        <w:t xml:space="preserve">Practical matters  </w:t>
      </w:r>
    </w:p>
    <w:p w:rsidR="00E95B46" w:rsidRPr="00A962AE" w:rsidRDefault="00E95B46" w:rsidP="00E95B46">
      <w:pPr>
        <w:pStyle w:val="Heading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Date of next meeting: </w:t>
      </w:r>
      <w:r>
        <w:rPr>
          <w:rFonts w:ascii="Arial" w:hAnsi="Arial" w:cs="Arial"/>
          <w:color w:val="auto"/>
          <w:sz w:val="24"/>
        </w:rPr>
        <w:t xml:space="preserve">Thursday </w:t>
      </w:r>
      <w:r w:rsidR="00F5023F">
        <w:rPr>
          <w:rFonts w:ascii="Arial" w:hAnsi="Arial" w:cs="Arial"/>
          <w:color w:val="auto"/>
          <w:sz w:val="24"/>
        </w:rPr>
        <w:t>26 September</w:t>
      </w:r>
      <w:r>
        <w:rPr>
          <w:rFonts w:ascii="Arial" w:hAnsi="Arial" w:cs="Arial"/>
          <w:color w:val="auto"/>
          <w:sz w:val="24"/>
        </w:rPr>
        <w:t xml:space="preserve"> 2019, 11.00 am, </w:t>
      </w:r>
      <w:r w:rsidR="00E5095F">
        <w:rPr>
          <w:rFonts w:ascii="Arial" w:hAnsi="Arial" w:cs="Arial"/>
          <w:color w:val="auto"/>
          <w:sz w:val="24"/>
        </w:rPr>
        <w:t>Conference Room, Level 2,</w:t>
      </w:r>
      <w:r>
        <w:rPr>
          <w:rFonts w:ascii="Arial" w:hAnsi="Arial" w:cs="Arial"/>
          <w:color w:val="auto"/>
          <w:sz w:val="24"/>
        </w:rPr>
        <w:t xml:space="preserve"> 585 Main Street, Palmerston North </w:t>
      </w:r>
    </w:p>
    <w:p w:rsidR="00E95B46" w:rsidRDefault="00E95B46" w:rsidP="00E95B46">
      <w:pPr>
        <w:spacing w:line="360" w:lineRule="auto"/>
        <w:rPr>
          <w:rFonts w:ascii="Arial" w:hAnsi="Arial" w:cs="Arial"/>
          <w:b/>
          <w:caps/>
          <w:sz w:val="24"/>
          <w:szCs w:val="24"/>
        </w:rPr>
      </w:pPr>
    </w:p>
    <w:p w:rsidR="00E95B46" w:rsidRPr="00EE3377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confirmed </w:t>
      </w:r>
      <w:r w:rsidRPr="00EE3377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:rsidR="00E95B46" w:rsidRPr="00E84F53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DCA" w:rsidRDefault="00821DCA" w:rsidP="00821D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this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day of December 2019</w:t>
      </w:r>
    </w:p>
    <w:p w:rsidR="00E04AB8" w:rsidRPr="00E84F53" w:rsidRDefault="00E04AB8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4E3B" w:rsidRDefault="009844BE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w:drawing>
          <wp:inline distT="0" distB="0" distL="0" distR="0">
            <wp:extent cx="1444268" cy="1066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 Allen S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4" cy="106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3B" w:rsidRDefault="00284E3B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4AB8" w:rsidRPr="00E84F53" w:rsidRDefault="00E04AB8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F53">
        <w:rPr>
          <w:rFonts w:ascii="Arial" w:hAnsi="Arial" w:cs="Arial"/>
          <w:b/>
          <w:sz w:val="24"/>
          <w:szCs w:val="24"/>
        </w:rPr>
        <w:t>Peter Allen</w:t>
      </w:r>
    </w:p>
    <w:p w:rsidR="00E04AB8" w:rsidRPr="00E84F53" w:rsidRDefault="00A962AE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 w:rsidR="00DA091D">
        <w:rPr>
          <w:rFonts w:ascii="Arial" w:hAnsi="Arial" w:cs="Arial"/>
          <w:b/>
          <w:sz w:val="24"/>
          <w:szCs w:val="24"/>
        </w:rPr>
        <w:t xml:space="preserve">, </w:t>
      </w:r>
      <w:r w:rsidR="00E04AB8" w:rsidRPr="00E84F53">
        <w:rPr>
          <w:rFonts w:ascii="Arial" w:hAnsi="Arial" w:cs="Arial"/>
          <w:b/>
          <w:sz w:val="24"/>
          <w:szCs w:val="24"/>
        </w:rPr>
        <w:t>MidCentral Governance Group</w:t>
      </w:r>
    </w:p>
    <w:p w:rsidR="007266BC" w:rsidRPr="00E84F53" w:rsidRDefault="007266BC" w:rsidP="005C292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266BC" w:rsidRPr="00E84F5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CE" w:rsidRDefault="00C17CCE" w:rsidP="009B568D">
      <w:pPr>
        <w:spacing w:after="0" w:line="240" w:lineRule="auto"/>
      </w:pPr>
      <w:r>
        <w:separator/>
      </w:r>
    </w:p>
  </w:endnote>
  <w:endnote w:type="continuationSeparator" w:id="0">
    <w:p w:rsidR="00C17CCE" w:rsidRDefault="00C17CCE" w:rsidP="009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500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CCE" w:rsidRDefault="00C17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4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CCE" w:rsidRPr="005875B7" w:rsidRDefault="005875B7">
    <w:pPr>
      <w:pStyle w:val="Footer"/>
      <w:rPr>
        <w:color w:val="D9D9D9" w:themeColor="background1" w:themeShade="D9"/>
      </w:rPr>
    </w:pPr>
    <w:r w:rsidRPr="005875B7">
      <w:rPr>
        <w:color w:val="D9D9D9" w:themeColor="background1" w:themeShade="D9"/>
      </w:rPr>
      <w:t>22.8.19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CE" w:rsidRDefault="00C17CCE" w:rsidP="009B568D">
      <w:pPr>
        <w:spacing w:after="0" w:line="240" w:lineRule="auto"/>
      </w:pPr>
      <w:r>
        <w:separator/>
      </w:r>
    </w:p>
  </w:footnote>
  <w:footnote w:type="continuationSeparator" w:id="0">
    <w:p w:rsidR="00C17CCE" w:rsidRDefault="00C17CCE" w:rsidP="009B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472"/>
    <w:multiLevelType w:val="hybridMultilevel"/>
    <w:tmpl w:val="D2B277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F9C"/>
    <w:multiLevelType w:val="hybridMultilevel"/>
    <w:tmpl w:val="C1F6A676"/>
    <w:lvl w:ilvl="0" w:tplc="7B6C596E">
      <w:start w:val="1"/>
      <w:numFmt w:val="lowerLetter"/>
      <w:lvlText w:val="(%1)"/>
      <w:lvlJc w:val="left"/>
      <w:pPr>
        <w:ind w:left="690" w:hanging="360"/>
      </w:pPr>
      <w:rPr>
        <w:rFonts w:hint="default"/>
        <w:caps w:val="0"/>
      </w:rPr>
    </w:lvl>
    <w:lvl w:ilvl="1" w:tplc="14090019" w:tentative="1">
      <w:start w:val="1"/>
      <w:numFmt w:val="lowerLetter"/>
      <w:lvlText w:val="%2."/>
      <w:lvlJc w:val="left"/>
      <w:pPr>
        <w:ind w:left="1410" w:hanging="360"/>
      </w:pPr>
    </w:lvl>
    <w:lvl w:ilvl="2" w:tplc="1409001B" w:tentative="1">
      <w:start w:val="1"/>
      <w:numFmt w:val="lowerRoman"/>
      <w:lvlText w:val="%3."/>
      <w:lvlJc w:val="right"/>
      <w:pPr>
        <w:ind w:left="2130" w:hanging="180"/>
      </w:pPr>
    </w:lvl>
    <w:lvl w:ilvl="3" w:tplc="1409000F" w:tentative="1">
      <w:start w:val="1"/>
      <w:numFmt w:val="decimal"/>
      <w:lvlText w:val="%4."/>
      <w:lvlJc w:val="left"/>
      <w:pPr>
        <w:ind w:left="2850" w:hanging="360"/>
      </w:pPr>
    </w:lvl>
    <w:lvl w:ilvl="4" w:tplc="14090019" w:tentative="1">
      <w:start w:val="1"/>
      <w:numFmt w:val="lowerLetter"/>
      <w:lvlText w:val="%5."/>
      <w:lvlJc w:val="left"/>
      <w:pPr>
        <w:ind w:left="3570" w:hanging="360"/>
      </w:pPr>
    </w:lvl>
    <w:lvl w:ilvl="5" w:tplc="1409001B" w:tentative="1">
      <w:start w:val="1"/>
      <w:numFmt w:val="lowerRoman"/>
      <w:lvlText w:val="%6."/>
      <w:lvlJc w:val="right"/>
      <w:pPr>
        <w:ind w:left="4290" w:hanging="180"/>
      </w:pPr>
    </w:lvl>
    <w:lvl w:ilvl="6" w:tplc="1409000F" w:tentative="1">
      <w:start w:val="1"/>
      <w:numFmt w:val="decimal"/>
      <w:lvlText w:val="%7."/>
      <w:lvlJc w:val="left"/>
      <w:pPr>
        <w:ind w:left="5010" w:hanging="360"/>
      </w:pPr>
    </w:lvl>
    <w:lvl w:ilvl="7" w:tplc="14090019" w:tentative="1">
      <w:start w:val="1"/>
      <w:numFmt w:val="lowerLetter"/>
      <w:lvlText w:val="%8."/>
      <w:lvlJc w:val="left"/>
      <w:pPr>
        <w:ind w:left="5730" w:hanging="360"/>
      </w:pPr>
    </w:lvl>
    <w:lvl w:ilvl="8" w:tplc="1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7E2257F"/>
    <w:multiLevelType w:val="hybridMultilevel"/>
    <w:tmpl w:val="95FC4F14"/>
    <w:lvl w:ilvl="0" w:tplc="120A4A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A84"/>
    <w:multiLevelType w:val="hybridMultilevel"/>
    <w:tmpl w:val="33CC79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18F2"/>
    <w:multiLevelType w:val="hybridMultilevel"/>
    <w:tmpl w:val="B7EA2CE0"/>
    <w:lvl w:ilvl="0" w:tplc="2BB89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6425"/>
    <w:multiLevelType w:val="hybridMultilevel"/>
    <w:tmpl w:val="1F963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49EA"/>
    <w:multiLevelType w:val="hybridMultilevel"/>
    <w:tmpl w:val="92E832BA"/>
    <w:lvl w:ilvl="0" w:tplc="4E3E26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6A15"/>
    <w:multiLevelType w:val="hybridMultilevel"/>
    <w:tmpl w:val="6840E8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34F25"/>
    <w:multiLevelType w:val="hybridMultilevel"/>
    <w:tmpl w:val="FE2EB9E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A2A"/>
    <w:multiLevelType w:val="hybridMultilevel"/>
    <w:tmpl w:val="E0CA3D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31AA2"/>
    <w:multiLevelType w:val="hybridMultilevel"/>
    <w:tmpl w:val="BB9A739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3525BC"/>
    <w:multiLevelType w:val="hybridMultilevel"/>
    <w:tmpl w:val="4AC6F928"/>
    <w:lvl w:ilvl="0" w:tplc="CDE0B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7487"/>
    <w:multiLevelType w:val="hybridMultilevel"/>
    <w:tmpl w:val="701442C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234B"/>
    <w:multiLevelType w:val="hybridMultilevel"/>
    <w:tmpl w:val="65B65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D19FF"/>
    <w:multiLevelType w:val="hybridMultilevel"/>
    <w:tmpl w:val="698A66D8"/>
    <w:lvl w:ilvl="0" w:tplc="4A94A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B3351"/>
    <w:multiLevelType w:val="hybridMultilevel"/>
    <w:tmpl w:val="27543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C7AB5"/>
    <w:multiLevelType w:val="hybridMultilevel"/>
    <w:tmpl w:val="8C122276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63991"/>
    <w:multiLevelType w:val="hybridMultilevel"/>
    <w:tmpl w:val="1ABCE742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41CFC"/>
    <w:multiLevelType w:val="hybridMultilevel"/>
    <w:tmpl w:val="D61EE9FE"/>
    <w:lvl w:ilvl="0" w:tplc="7FF0A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3B0B6E"/>
    <w:multiLevelType w:val="hybridMultilevel"/>
    <w:tmpl w:val="7D824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B2A0C"/>
    <w:multiLevelType w:val="hybridMultilevel"/>
    <w:tmpl w:val="E3EA4840"/>
    <w:lvl w:ilvl="0" w:tplc="191CB6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7D592E"/>
    <w:multiLevelType w:val="hybridMultilevel"/>
    <w:tmpl w:val="9784474C"/>
    <w:lvl w:ilvl="0" w:tplc="0F521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31DF9"/>
    <w:multiLevelType w:val="hybridMultilevel"/>
    <w:tmpl w:val="4240F63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E4456"/>
    <w:multiLevelType w:val="hybridMultilevel"/>
    <w:tmpl w:val="1CBEFC44"/>
    <w:lvl w:ilvl="0" w:tplc="66C86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6"/>
  </w:num>
  <w:num w:numId="7">
    <w:abstractNumId w:val="21"/>
  </w:num>
  <w:num w:numId="8">
    <w:abstractNumId w:val="4"/>
  </w:num>
  <w:num w:numId="9">
    <w:abstractNumId w:val="8"/>
  </w:num>
  <w:num w:numId="10">
    <w:abstractNumId w:val="17"/>
  </w:num>
  <w:num w:numId="11">
    <w:abstractNumId w:val="1"/>
  </w:num>
  <w:num w:numId="12">
    <w:abstractNumId w:val="10"/>
  </w:num>
  <w:num w:numId="13">
    <w:abstractNumId w:val="14"/>
  </w:num>
  <w:num w:numId="14">
    <w:abstractNumId w:val="23"/>
  </w:num>
  <w:num w:numId="15">
    <w:abstractNumId w:val="2"/>
  </w:num>
  <w:num w:numId="16">
    <w:abstractNumId w:val="13"/>
  </w:num>
  <w:num w:numId="17">
    <w:abstractNumId w:val="5"/>
  </w:num>
  <w:num w:numId="18">
    <w:abstractNumId w:val="11"/>
  </w:num>
  <w:num w:numId="19">
    <w:abstractNumId w:val="18"/>
  </w:num>
  <w:num w:numId="20">
    <w:abstractNumId w:val="20"/>
  </w:num>
  <w:num w:numId="21">
    <w:abstractNumId w:val="22"/>
  </w:num>
  <w:num w:numId="22">
    <w:abstractNumId w:val="19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BC"/>
    <w:rsid w:val="00016AAB"/>
    <w:rsid w:val="000941C0"/>
    <w:rsid w:val="000F2EAB"/>
    <w:rsid w:val="000F404C"/>
    <w:rsid w:val="000F40AF"/>
    <w:rsid w:val="00113457"/>
    <w:rsid w:val="00152A71"/>
    <w:rsid w:val="00164DCA"/>
    <w:rsid w:val="00171B7C"/>
    <w:rsid w:val="00174194"/>
    <w:rsid w:val="001C4600"/>
    <w:rsid w:val="00200F3B"/>
    <w:rsid w:val="00204EF7"/>
    <w:rsid w:val="002319AE"/>
    <w:rsid w:val="00233CF6"/>
    <w:rsid w:val="00246B0C"/>
    <w:rsid w:val="002510BE"/>
    <w:rsid w:val="00284E3B"/>
    <w:rsid w:val="00291E4F"/>
    <w:rsid w:val="002B35E7"/>
    <w:rsid w:val="00306142"/>
    <w:rsid w:val="003123A0"/>
    <w:rsid w:val="003337E3"/>
    <w:rsid w:val="0034401B"/>
    <w:rsid w:val="00354B36"/>
    <w:rsid w:val="003B3CF2"/>
    <w:rsid w:val="003E0A0F"/>
    <w:rsid w:val="00450B7D"/>
    <w:rsid w:val="00456134"/>
    <w:rsid w:val="004771AB"/>
    <w:rsid w:val="00484224"/>
    <w:rsid w:val="004B5481"/>
    <w:rsid w:val="004E3AF6"/>
    <w:rsid w:val="005875B7"/>
    <w:rsid w:val="005C292B"/>
    <w:rsid w:val="0067472D"/>
    <w:rsid w:val="006F5A1B"/>
    <w:rsid w:val="006F5FF5"/>
    <w:rsid w:val="007266BC"/>
    <w:rsid w:val="00754C26"/>
    <w:rsid w:val="00757974"/>
    <w:rsid w:val="007F37F0"/>
    <w:rsid w:val="007F38CD"/>
    <w:rsid w:val="00804866"/>
    <w:rsid w:val="00821DCA"/>
    <w:rsid w:val="008263EC"/>
    <w:rsid w:val="00854B5C"/>
    <w:rsid w:val="00867072"/>
    <w:rsid w:val="008A7CFB"/>
    <w:rsid w:val="009844BE"/>
    <w:rsid w:val="009B568D"/>
    <w:rsid w:val="00A70755"/>
    <w:rsid w:val="00A82E52"/>
    <w:rsid w:val="00A962AE"/>
    <w:rsid w:val="00AF6E97"/>
    <w:rsid w:val="00B331D7"/>
    <w:rsid w:val="00B5381F"/>
    <w:rsid w:val="00C17CCE"/>
    <w:rsid w:val="00C75CD8"/>
    <w:rsid w:val="00CA6DEF"/>
    <w:rsid w:val="00D00CAC"/>
    <w:rsid w:val="00DA091D"/>
    <w:rsid w:val="00DA273D"/>
    <w:rsid w:val="00DB5F62"/>
    <w:rsid w:val="00E04AB8"/>
    <w:rsid w:val="00E15F9B"/>
    <w:rsid w:val="00E5095F"/>
    <w:rsid w:val="00E80BFA"/>
    <w:rsid w:val="00E84F53"/>
    <w:rsid w:val="00E94F0B"/>
    <w:rsid w:val="00E95B46"/>
    <w:rsid w:val="00ED1A17"/>
    <w:rsid w:val="00EE3377"/>
    <w:rsid w:val="00F20C24"/>
    <w:rsid w:val="00F20FE5"/>
    <w:rsid w:val="00F24F82"/>
    <w:rsid w:val="00F5023F"/>
    <w:rsid w:val="00F90BDF"/>
    <w:rsid w:val="00FA722B"/>
    <w:rsid w:val="00FB6CDF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7188B5"/>
  <w15:chartTrackingRefBased/>
  <w15:docId w15:val="{0482DC8F-A682-43C5-AA20-9BD1352E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D"/>
  </w:style>
  <w:style w:type="paragraph" w:styleId="Footer">
    <w:name w:val="footer"/>
    <w:basedOn w:val="Normal"/>
    <w:link w:val="Foot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D"/>
  </w:style>
  <w:style w:type="table" w:styleId="TableGrid">
    <w:name w:val="Table Grid"/>
    <w:basedOn w:val="TableNormal"/>
    <w:uiPriority w:val="39"/>
    <w:rsid w:val="00DB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5B46"/>
  </w:style>
  <w:style w:type="paragraph" w:styleId="BalloonText">
    <w:name w:val="Balloon Text"/>
    <w:basedOn w:val="Normal"/>
    <w:link w:val="BalloonTextChar"/>
    <w:uiPriority w:val="99"/>
    <w:semiHidden/>
    <w:unhideWhenUsed/>
    <w:rsid w:val="0058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 Limited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13</cp:revision>
  <cp:lastPrinted>2019-11-28T21:49:00Z</cp:lastPrinted>
  <dcterms:created xsi:type="dcterms:W3CDTF">2019-08-28T02:23:00Z</dcterms:created>
  <dcterms:modified xsi:type="dcterms:W3CDTF">2019-12-17T00:32:00Z</dcterms:modified>
</cp:coreProperties>
</file>