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D741" w14:textId="77777777" w:rsidR="006B4E1F" w:rsidRDefault="006B4E1F" w:rsidP="006B4E1F">
      <w:r>
        <w:rPr>
          <w:noProof/>
        </w:rPr>
        <w:drawing>
          <wp:anchor distT="0" distB="381" distL="114300" distR="114300" simplePos="0" relativeHeight="251659264" behindDoc="0" locked="0" layoutInCell="1" allowOverlap="1" wp14:anchorId="07ABE003" wp14:editId="67BD94E0">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8"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6901AF4E" w14:textId="77777777" w:rsidR="006B4E1F" w:rsidRDefault="006B4E1F" w:rsidP="006B4E1F"/>
    <w:p w14:paraId="00AF2340" w14:textId="77777777" w:rsidR="006B4E1F" w:rsidRPr="0053202A" w:rsidRDefault="006B4E1F" w:rsidP="006B4E1F">
      <w:pPr>
        <w:spacing w:after="200" w:line="240" w:lineRule="auto"/>
        <w:rPr>
          <w:rFonts w:ascii="Arial" w:hAnsi="Arial" w:cs="Arial"/>
          <w:b/>
          <w:bCs/>
          <w:sz w:val="36"/>
          <w:szCs w:val="36"/>
        </w:rPr>
      </w:pPr>
      <w:r w:rsidRPr="25A0B1B4">
        <w:rPr>
          <w:rFonts w:ascii="Arial" w:hAnsi="Arial" w:cs="Arial"/>
          <w:b/>
          <w:bCs/>
          <w:sz w:val="36"/>
          <w:szCs w:val="36"/>
        </w:rPr>
        <w:t>MidCentral Governance Group</w:t>
      </w:r>
    </w:p>
    <w:p w14:paraId="59E7EE8B" w14:textId="1C82877C" w:rsidR="006B4E1F" w:rsidRPr="0053202A" w:rsidRDefault="006B4E1F" w:rsidP="006B4E1F">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Pr>
          <w:rFonts w:ascii="Arial" w:hAnsi="Arial" w:cs="Arial"/>
          <w:b/>
          <w:sz w:val="30"/>
          <w:szCs w:val="30"/>
        </w:rPr>
        <w:t>Thursday 25 August 2022</w:t>
      </w:r>
    </w:p>
    <w:p w14:paraId="31B72F5A" w14:textId="77777777" w:rsidR="006B4E1F" w:rsidRPr="0053202A" w:rsidRDefault="006B4E1F" w:rsidP="006B4E1F">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6B4E1F" w:rsidRPr="0053202A" w14:paraId="2AED785C" w14:textId="77777777" w:rsidTr="000F09C5">
        <w:tc>
          <w:tcPr>
            <w:tcW w:w="1843" w:type="dxa"/>
            <w:shd w:val="clear" w:color="auto" w:fill="auto"/>
          </w:tcPr>
          <w:p w14:paraId="5BA0615E" w14:textId="77777777" w:rsidR="006B4E1F" w:rsidRPr="0053202A" w:rsidRDefault="006B4E1F" w:rsidP="000F09C5">
            <w:pPr>
              <w:spacing w:after="200" w:line="240" w:lineRule="auto"/>
              <w:ind w:hanging="105"/>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32C42C8A" w14:textId="0EDE24A8" w:rsidR="006B4E1F" w:rsidRPr="0053202A" w:rsidRDefault="006B4E1F" w:rsidP="000F09C5">
            <w:pPr>
              <w:spacing w:after="200" w:line="240" w:lineRule="auto"/>
              <w:rPr>
                <w:rFonts w:ascii="Arial" w:hAnsi="Arial" w:cs="Arial"/>
                <w:sz w:val="24"/>
                <w:szCs w:val="24"/>
              </w:rPr>
            </w:pPr>
            <w:r w:rsidRPr="64CC708F">
              <w:rPr>
                <w:rFonts w:ascii="Arial" w:hAnsi="Arial" w:cs="Arial"/>
                <w:sz w:val="24"/>
                <w:szCs w:val="24"/>
              </w:rPr>
              <w:t xml:space="preserve">Peter Allen (Chair), </w:t>
            </w:r>
            <w:r w:rsidRPr="0053202A">
              <w:rPr>
                <w:rFonts w:ascii="Arial" w:hAnsi="Arial" w:cs="Arial"/>
                <w:sz w:val="24"/>
              </w:rPr>
              <w:t xml:space="preserve">Martin Sullivan, Rachel Kenny, </w:t>
            </w:r>
            <w:r w:rsidRPr="64CC708F">
              <w:rPr>
                <w:rFonts w:ascii="Arial" w:hAnsi="Arial" w:cs="Arial"/>
                <w:sz w:val="24"/>
                <w:szCs w:val="24"/>
              </w:rPr>
              <w:t>Pip Brunn, Peter Ireland, Rasela Fuauli</w:t>
            </w:r>
            <w:r>
              <w:rPr>
                <w:rFonts w:ascii="Arial" w:hAnsi="Arial" w:cs="Arial"/>
                <w:sz w:val="24"/>
                <w:szCs w:val="24"/>
              </w:rPr>
              <w:t>,</w:t>
            </w:r>
            <w:r w:rsidRPr="64CC708F">
              <w:rPr>
                <w:rFonts w:ascii="Arial" w:hAnsi="Arial" w:cs="Arial"/>
                <w:sz w:val="24"/>
                <w:szCs w:val="24"/>
              </w:rPr>
              <w:t xml:space="preserve"> Ally Attwell</w:t>
            </w:r>
            <w:r>
              <w:rPr>
                <w:rFonts w:ascii="Arial" w:hAnsi="Arial" w:cs="Arial"/>
                <w:sz w:val="24"/>
                <w:szCs w:val="24"/>
              </w:rPr>
              <w:t xml:space="preserve"> and Rachael Burt</w:t>
            </w:r>
          </w:p>
        </w:tc>
      </w:tr>
      <w:tr w:rsidR="006B4E1F" w:rsidRPr="0053202A" w14:paraId="2EF1C830" w14:textId="77777777" w:rsidTr="000F09C5">
        <w:tc>
          <w:tcPr>
            <w:tcW w:w="1843" w:type="dxa"/>
            <w:shd w:val="clear" w:color="auto" w:fill="auto"/>
          </w:tcPr>
          <w:p w14:paraId="732F2D2C" w14:textId="77777777" w:rsidR="006B4E1F" w:rsidRPr="0053202A" w:rsidRDefault="006B4E1F" w:rsidP="000F09C5">
            <w:pPr>
              <w:spacing w:after="200" w:line="240" w:lineRule="auto"/>
              <w:ind w:hanging="105"/>
              <w:rPr>
                <w:rFonts w:ascii="Arial" w:hAnsi="Arial" w:cs="Arial"/>
                <w:b/>
                <w:sz w:val="24"/>
                <w:szCs w:val="24"/>
              </w:rPr>
            </w:pPr>
            <w:r w:rsidRPr="64CC708F">
              <w:rPr>
                <w:rFonts w:ascii="Arial" w:hAnsi="Arial" w:cs="Arial"/>
                <w:b/>
                <w:bCs/>
                <w:sz w:val="24"/>
                <w:szCs w:val="24"/>
              </w:rPr>
              <w:t>Apologies</w:t>
            </w:r>
            <w:r w:rsidRPr="0053202A">
              <w:rPr>
                <w:rFonts w:ascii="Arial" w:hAnsi="Arial" w:cs="Arial"/>
                <w:b/>
                <w:sz w:val="24"/>
                <w:szCs w:val="24"/>
              </w:rPr>
              <w:t xml:space="preserve">:                     </w:t>
            </w:r>
          </w:p>
        </w:tc>
        <w:tc>
          <w:tcPr>
            <w:tcW w:w="7173" w:type="dxa"/>
            <w:shd w:val="clear" w:color="auto" w:fill="auto"/>
          </w:tcPr>
          <w:p w14:paraId="73E4E352" w14:textId="2AAE4093" w:rsidR="006B4E1F" w:rsidRPr="0053202A" w:rsidRDefault="006B4E1F" w:rsidP="000F09C5">
            <w:pPr>
              <w:spacing w:after="200" w:line="240" w:lineRule="auto"/>
              <w:rPr>
                <w:rFonts w:ascii="Arial" w:hAnsi="Arial" w:cs="Arial"/>
                <w:sz w:val="24"/>
              </w:rPr>
            </w:pPr>
            <w:r>
              <w:rPr>
                <w:rFonts w:ascii="Arial" w:hAnsi="Arial" w:cs="Arial"/>
                <w:sz w:val="24"/>
              </w:rPr>
              <w:t>Regena Te Whaiti</w:t>
            </w:r>
          </w:p>
        </w:tc>
      </w:tr>
      <w:tr w:rsidR="006B4E1F" w:rsidRPr="0053202A" w14:paraId="43EAEDEB" w14:textId="77777777" w:rsidTr="000F09C5">
        <w:tc>
          <w:tcPr>
            <w:tcW w:w="1843" w:type="dxa"/>
            <w:shd w:val="clear" w:color="auto" w:fill="auto"/>
          </w:tcPr>
          <w:p w14:paraId="0C99959C" w14:textId="77777777" w:rsidR="006B4E1F" w:rsidRPr="0053202A" w:rsidRDefault="006B4E1F" w:rsidP="000F09C5">
            <w:pPr>
              <w:spacing w:after="200" w:line="240" w:lineRule="auto"/>
              <w:ind w:hanging="105"/>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7B0D2FAD" w14:textId="318302B9" w:rsidR="006B4E1F" w:rsidRPr="0053202A" w:rsidRDefault="006B4E1F" w:rsidP="000F09C5">
            <w:pPr>
              <w:spacing w:after="200" w:line="240" w:lineRule="auto"/>
              <w:rPr>
                <w:rFonts w:ascii="Arial" w:hAnsi="Arial" w:cs="Arial"/>
                <w:sz w:val="24"/>
              </w:rPr>
            </w:pPr>
            <w:r>
              <w:rPr>
                <w:rFonts w:ascii="Arial" w:hAnsi="Arial" w:cs="Arial"/>
                <w:sz w:val="24"/>
              </w:rPr>
              <w:t>Catherine Mu (Meeting Assistant), Jo Brew (Secretariat)</w:t>
            </w:r>
          </w:p>
        </w:tc>
      </w:tr>
      <w:tr w:rsidR="006B4E1F" w:rsidRPr="0053202A" w14:paraId="38A7FCAD" w14:textId="77777777" w:rsidTr="000F09C5">
        <w:tc>
          <w:tcPr>
            <w:tcW w:w="1843" w:type="dxa"/>
            <w:shd w:val="clear" w:color="auto" w:fill="auto"/>
          </w:tcPr>
          <w:p w14:paraId="26B623C5" w14:textId="77777777" w:rsidR="006B4E1F" w:rsidRPr="0053202A" w:rsidRDefault="006B4E1F" w:rsidP="000F09C5">
            <w:pPr>
              <w:spacing w:after="200" w:line="240" w:lineRule="auto"/>
              <w:ind w:hanging="105"/>
              <w:rPr>
                <w:rFonts w:ascii="Arial" w:hAnsi="Arial" w:cs="Arial"/>
                <w:b/>
                <w:sz w:val="24"/>
              </w:rPr>
            </w:pPr>
            <w:r w:rsidRPr="0053202A">
              <w:rPr>
                <w:rFonts w:ascii="Arial" w:hAnsi="Arial" w:cs="Arial"/>
                <w:b/>
                <w:sz w:val="24"/>
              </w:rPr>
              <w:t xml:space="preserve">Venue: </w:t>
            </w:r>
          </w:p>
        </w:tc>
        <w:tc>
          <w:tcPr>
            <w:tcW w:w="7173" w:type="dxa"/>
            <w:shd w:val="clear" w:color="auto" w:fill="auto"/>
          </w:tcPr>
          <w:p w14:paraId="3486F669" w14:textId="77777777" w:rsidR="006B4E1F" w:rsidRPr="0053202A" w:rsidRDefault="006B4E1F" w:rsidP="000F09C5">
            <w:pPr>
              <w:spacing w:after="200" w:line="240" w:lineRule="auto"/>
              <w:rPr>
                <w:rFonts w:ascii="Arial" w:hAnsi="Arial" w:cs="Arial"/>
                <w:sz w:val="24"/>
              </w:rPr>
            </w:pPr>
            <w:r>
              <w:rPr>
                <w:rFonts w:ascii="Arial" w:hAnsi="Arial" w:cs="Arial"/>
                <w:sz w:val="24"/>
              </w:rPr>
              <w:t>PSA Lounge, 198 Cuba Street, Palmerston North</w:t>
            </w:r>
          </w:p>
        </w:tc>
      </w:tr>
      <w:tr w:rsidR="006B4E1F" w:rsidRPr="0053202A" w14:paraId="0F5A370C" w14:textId="77777777" w:rsidTr="000F09C5">
        <w:tc>
          <w:tcPr>
            <w:tcW w:w="1843" w:type="dxa"/>
            <w:shd w:val="clear" w:color="auto" w:fill="auto"/>
          </w:tcPr>
          <w:p w14:paraId="1F954D38" w14:textId="77777777" w:rsidR="006B4E1F" w:rsidRPr="0053202A" w:rsidRDefault="006B4E1F" w:rsidP="000F09C5">
            <w:pPr>
              <w:spacing w:after="200" w:line="240" w:lineRule="auto"/>
              <w:ind w:hanging="105"/>
              <w:rPr>
                <w:rFonts w:ascii="Arial" w:hAnsi="Arial" w:cs="Arial"/>
                <w:b/>
                <w:sz w:val="24"/>
              </w:rPr>
            </w:pPr>
            <w:r w:rsidRPr="0053202A">
              <w:rPr>
                <w:rFonts w:ascii="Arial" w:hAnsi="Arial" w:cs="Arial"/>
                <w:b/>
                <w:sz w:val="24"/>
              </w:rPr>
              <w:t xml:space="preserve">Time: </w:t>
            </w:r>
          </w:p>
        </w:tc>
        <w:tc>
          <w:tcPr>
            <w:tcW w:w="7173" w:type="dxa"/>
            <w:shd w:val="clear" w:color="auto" w:fill="auto"/>
          </w:tcPr>
          <w:p w14:paraId="3DC0250D" w14:textId="77777777" w:rsidR="006B4E1F" w:rsidRPr="0053202A" w:rsidRDefault="006B4E1F" w:rsidP="000F09C5">
            <w:pPr>
              <w:spacing w:after="200" w:line="240" w:lineRule="auto"/>
              <w:rPr>
                <w:rFonts w:ascii="Arial" w:hAnsi="Arial" w:cs="Arial"/>
                <w:sz w:val="24"/>
              </w:rPr>
            </w:pPr>
            <w:r w:rsidRPr="0053202A">
              <w:rPr>
                <w:rFonts w:ascii="Arial" w:hAnsi="Arial" w:cs="Arial"/>
                <w:sz w:val="24"/>
              </w:rPr>
              <w:t>1</w:t>
            </w:r>
            <w:r>
              <w:rPr>
                <w:rFonts w:ascii="Arial" w:hAnsi="Arial" w:cs="Arial"/>
                <w:sz w:val="24"/>
              </w:rPr>
              <w:t>0.30am – 2.30pm</w:t>
            </w:r>
          </w:p>
        </w:tc>
      </w:tr>
    </w:tbl>
    <w:p w14:paraId="12FE7A3D" w14:textId="77777777" w:rsidR="006B4E1F" w:rsidRPr="0053202A" w:rsidRDefault="006B4E1F" w:rsidP="006B4E1F">
      <w:pPr>
        <w:spacing w:after="200" w:line="276" w:lineRule="auto"/>
        <w:rPr>
          <w:rFonts w:ascii="Verdana" w:hAnsi="Verdana"/>
          <w:sz w:val="18"/>
        </w:rPr>
      </w:pPr>
    </w:p>
    <w:p w14:paraId="47A43673" w14:textId="77777777" w:rsidR="006B4E1F" w:rsidRDefault="006B4E1F" w:rsidP="006B4E1F">
      <w:pPr>
        <w:rPr>
          <w:rFonts w:ascii="Arial" w:hAnsi="Arial" w:cs="Arial"/>
          <w:b/>
          <w:bCs/>
          <w:sz w:val="28"/>
          <w:szCs w:val="28"/>
        </w:rPr>
      </w:pPr>
      <w:r w:rsidRPr="003A7320">
        <w:rPr>
          <w:rFonts w:ascii="Arial" w:hAnsi="Arial" w:cs="Arial"/>
          <w:b/>
          <w:bCs/>
          <w:sz w:val="28"/>
          <w:szCs w:val="28"/>
        </w:rPr>
        <w:t>Welcome</w:t>
      </w:r>
    </w:p>
    <w:p w14:paraId="311C5029" w14:textId="041E2A3A" w:rsidR="006B4E1F" w:rsidRDefault="006B4E1F" w:rsidP="006B4E1F">
      <w:pPr>
        <w:rPr>
          <w:rFonts w:ascii="Arial" w:hAnsi="Arial" w:cs="Arial"/>
          <w:sz w:val="24"/>
          <w:szCs w:val="24"/>
        </w:rPr>
      </w:pPr>
      <w:r w:rsidRPr="25A0B1B4">
        <w:rPr>
          <w:rFonts w:ascii="Arial" w:hAnsi="Arial" w:cs="Arial"/>
          <w:sz w:val="24"/>
          <w:szCs w:val="24"/>
        </w:rPr>
        <w:t>The Chair opened the meeting with a karaki</w:t>
      </w:r>
      <w:r>
        <w:rPr>
          <w:rFonts w:ascii="Arial" w:hAnsi="Arial" w:cs="Arial"/>
          <w:sz w:val="24"/>
          <w:szCs w:val="24"/>
        </w:rPr>
        <w:t>a.</w:t>
      </w:r>
    </w:p>
    <w:p w14:paraId="64B6F59F" w14:textId="77777777" w:rsidR="007A0072" w:rsidRDefault="007A0072" w:rsidP="006B4E1F">
      <w:pPr>
        <w:spacing w:before="60" w:after="60" w:line="276" w:lineRule="auto"/>
        <w:rPr>
          <w:rFonts w:ascii="Arial" w:eastAsiaTheme="minorHAnsi" w:hAnsi="Arial" w:cs="Arial"/>
          <w:b/>
          <w:sz w:val="28"/>
          <w:szCs w:val="28"/>
        </w:rPr>
      </w:pPr>
    </w:p>
    <w:p w14:paraId="263BF676" w14:textId="387E6A0B" w:rsidR="006B4E1F" w:rsidRPr="000379E9" w:rsidRDefault="006B4E1F" w:rsidP="006B4E1F">
      <w:pPr>
        <w:spacing w:before="60" w:after="60" w:line="276" w:lineRule="auto"/>
        <w:rPr>
          <w:rFonts w:ascii="Arial" w:eastAsiaTheme="minorHAnsi" w:hAnsi="Arial" w:cs="Arial"/>
          <w:b/>
          <w:sz w:val="28"/>
          <w:szCs w:val="28"/>
        </w:rPr>
      </w:pPr>
      <w:r w:rsidRPr="000379E9">
        <w:rPr>
          <w:rFonts w:ascii="Arial" w:eastAsiaTheme="minorHAnsi" w:hAnsi="Arial" w:cs="Arial"/>
          <w:b/>
          <w:sz w:val="28"/>
          <w:szCs w:val="28"/>
        </w:rPr>
        <w:t>Previous Minutes</w:t>
      </w:r>
    </w:p>
    <w:p w14:paraId="656AD4DF" w14:textId="77777777" w:rsidR="006B4E1F" w:rsidRPr="000379E9" w:rsidRDefault="006B4E1F" w:rsidP="006B4E1F">
      <w:pPr>
        <w:spacing w:line="276" w:lineRule="auto"/>
        <w:rPr>
          <w:rFonts w:ascii="Arial" w:eastAsiaTheme="minorHAnsi" w:hAnsi="Arial" w:cs="Arial"/>
          <w:sz w:val="24"/>
          <w:szCs w:val="24"/>
        </w:rPr>
      </w:pPr>
      <w:r w:rsidRPr="000379E9">
        <w:rPr>
          <w:rFonts w:ascii="Arial" w:eastAsiaTheme="minorHAnsi" w:hAnsi="Arial" w:cs="Arial"/>
          <w:sz w:val="24"/>
          <w:szCs w:val="24"/>
        </w:rPr>
        <w:t>The minutes from the previous meeting was taken as read and are a true and correct record.</w:t>
      </w:r>
    </w:p>
    <w:p w14:paraId="4E755E34" w14:textId="5693AACD" w:rsidR="006B4E1F" w:rsidRDefault="006B4E1F" w:rsidP="006B4E1F">
      <w:pPr>
        <w:spacing w:line="276" w:lineRule="auto"/>
        <w:jc w:val="right"/>
        <w:rPr>
          <w:rFonts w:ascii="Arial" w:eastAsiaTheme="minorHAnsi" w:hAnsi="Arial" w:cs="Arial"/>
          <w:b/>
          <w:bCs/>
          <w:sz w:val="24"/>
          <w:szCs w:val="24"/>
        </w:rPr>
      </w:pPr>
      <w:r w:rsidRPr="000379E9">
        <w:rPr>
          <w:rFonts w:ascii="Arial" w:eastAsiaTheme="minorHAnsi" w:hAnsi="Arial" w:cs="Arial"/>
          <w:b/>
          <w:bCs/>
          <w:sz w:val="24"/>
          <w:szCs w:val="24"/>
        </w:rPr>
        <w:t>Martin Sullivan</w:t>
      </w:r>
      <w:r>
        <w:rPr>
          <w:rFonts w:ascii="Arial" w:eastAsiaTheme="minorHAnsi" w:hAnsi="Arial" w:cs="Arial"/>
          <w:b/>
          <w:bCs/>
          <w:sz w:val="24"/>
          <w:szCs w:val="24"/>
        </w:rPr>
        <w:t>/Peter Ireland</w:t>
      </w:r>
    </w:p>
    <w:p w14:paraId="7A0C67A4" w14:textId="48F0F15E" w:rsidR="006B4E1F" w:rsidRDefault="006B4E1F" w:rsidP="006B4E1F">
      <w:pPr>
        <w:spacing w:line="276" w:lineRule="auto"/>
        <w:rPr>
          <w:rFonts w:ascii="Arial" w:eastAsiaTheme="minorHAnsi" w:hAnsi="Arial" w:cs="Arial"/>
          <w:b/>
          <w:bCs/>
          <w:sz w:val="24"/>
          <w:szCs w:val="24"/>
        </w:rPr>
      </w:pPr>
    </w:p>
    <w:p w14:paraId="5E68877A" w14:textId="01BF57D7" w:rsidR="006B4E1F" w:rsidRDefault="006B4E1F" w:rsidP="006B4E1F">
      <w:pPr>
        <w:spacing w:line="276" w:lineRule="auto"/>
        <w:rPr>
          <w:rFonts w:ascii="Arial" w:eastAsiaTheme="minorHAnsi" w:hAnsi="Arial" w:cs="Arial"/>
          <w:b/>
          <w:bCs/>
          <w:sz w:val="28"/>
          <w:szCs w:val="28"/>
        </w:rPr>
      </w:pPr>
      <w:r w:rsidRPr="006B4E1F">
        <w:rPr>
          <w:rFonts w:ascii="Arial" w:eastAsiaTheme="minorHAnsi" w:hAnsi="Arial" w:cs="Arial"/>
          <w:b/>
          <w:bCs/>
          <w:sz w:val="28"/>
          <w:szCs w:val="28"/>
        </w:rPr>
        <w:t>Action Points</w:t>
      </w:r>
    </w:p>
    <w:p w14:paraId="24997C65" w14:textId="0F0AC057" w:rsidR="006B4E1F" w:rsidRDefault="006B4E1F" w:rsidP="006B4E1F">
      <w:pPr>
        <w:spacing w:line="276" w:lineRule="auto"/>
        <w:rPr>
          <w:rFonts w:ascii="Arial" w:eastAsiaTheme="minorHAnsi" w:hAnsi="Arial" w:cs="Arial"/>
          <w:sz w:val="24"/>
          <w:szCs w:val="24"/>
        </w:rPr>
      </w:pPr>
      <w:r w:rsidRPr="006B4E1F">
        <w:rPr>
          <w:rFonts w:ascii="Arial" w:eastAsiaTheme="minorHAnsi" w:hAnsi="Arial" w:cs="Arial"/>
          <w:sz w:val="24"/>
          <w:szCs w:val="24"/>
        </w:rPr>
        <w:t>The action points were updated and will be reflected in the September agenda.</w:t>
      </w:r>
    </w:p>
    <w:p w14:paraId="2A8188C6" w14:textId="4668CC20" w:rsidR="006B4E1F" w:rsidRDefault="006B4E1F" w:rsidP="006B4E1F">
      <w:pPr>
        <w:spacing w:line="276" w:lineRule="auto"/>
        <w:rPr>
          <w:rFonts w:ascii="Arial" w:eastAsiaTheme="minorHAnsi" w:hAnsi="Arial" w:cs="Arial"/>
          <w:sz w:val="24"/>
          <w:szCs w:val="24"/>
        </w:rPr>
      </w:pPr>
    </w:p>
    <w:p w14:paraId="46AEF2ED" w14:textId="77777777" w:rsidR="006B4E1F" w:rsidRPr="006B4E1F" w:rsidRDefault="006B4E1F" w:rsidP="006B4E1F">
      <w:pPr>
        <w:spacing w:line="276" w:lineRule="auto"/>
        <w:rPr>
          <w:rFonts w:ascii="Arial" w:eastAsiaTheme="minorHAnsi" w:hAnsi="Arial" w:cstheme="minorBidi"/>
          <w:b/>
          <w:bCs/>
          <w:sz w:val="28"/>
          <w:szCs w:val="28"/>
        </w:rPr>
      </w:pPr>
      <w:r w:rsidRPr="006B4E1F">
        <w:rPr>
          <w:rFonts w:ascii="Arial" w:eastAsiaTheme="minorHAnsi" w:hAnsi="Arial" w:cstheme="minorBidi"/>
          <w:b/>
          <w:bCs/>
          <w:sz w:val="28"/>
          <w:szCs w:val="28"/>
        </w:rPr>
        <w:t>Director’s Report (Rachael Burt, Director Mana Whaikaha)</w:t>
      </w:r>
    </w:p>
    <w:p w14:paraId="40AA4743" w14:textId="59F9B57E" w:rsidR="006B4E1F" w:rsidRPr="006B4E1F" w:rsidRDefault="006B4E1F" w:rsidP="006B4E1F">
      <w:pPr>
        <w:spacing w:line="276" w:lineRule="auto"/>
        <w:rPr>
          <w:rFonts w:ascii="Arial" w:eastAsiaTheme="minorHAnsi" w:hAnsi="Arial" w:cstheme="minorBidi"/>
          <w:sz w:val="24"/>
          <w:szCs w:val="24"/>
        </w:rPr>
      </w:pPr>
      <w:r w:rsidRPr="006B4E1F">
        <w:rPr>
          <w:rFonts w:ascii="Arial" w:eastAsiaTheme="minorHAnsi" w:hAnsi="Arial" w:cstheme="minorBidi"/>
          <w:sz w:val="24"/>
          <w:szCs w:val="24"/>
        </w:rPr>
        <w:t>Rachael tabled her report.  Discussion point</w:t>
      </w:r>
      <w:r w:rsidR="007A0072">
        <w:rPr>
          <w:rFonts w:ascii="Arial" w:eastAsiaTheme="minorHAnsi" w:hAnsi="Arial" w:cstheme="minorBidi"/>
          <w:sz w:val="24"/>
          <w:szCs w:val="24"/>
        </w:rPr>
        <w:t>s</w:t>
      </w:r>
      <w:r w:rsidRPr="006B4E1F">
        <w:rPr>
          <w:rFonts w:ascii="Arial" w:eastAsiaTheme="minorHAnsi" w:hAnsi="Arial" w:cstheme="minorBidi"/>
          <w:sz w:val="24"/>
          <w:szCs w:val="24"/>
        </w:rPr>
        <w:t xml:space="preserve"> included:</w:t>
      </w:r>
    </w:p>
    <w:p w14:paraId="3D6BCA4E" w14:textId="518FB908" w:rsidR="006B4E1F" w:rsidRDefault="006B4E1F" w:rsidP="006B4E1F">
      <w:pPr>
        <w:pStyle w:val="ListParagraph"/>
        <w:numPr>
          <w:ilvl w:val="0"/>
          <w:numId w:val="33"/>
        </w:numPr>
        <w:spacing w:line="276" w:lineRule="auto"/>
        <w:rPr>
          <w:rFonts w:ascii="Arial" w:eastAsiaTheme="minorHAnsi" w:hAnsi="Arial"/>
          <w:sz w:val="24"/>
          <w:szCs w:val="24"/>
        </w:rPr>
      </w:pPr>
      <w:r>
        <w:rPr>
          <w:rFonts w:ascii="Arial" w:eastAsiaTheme="minorHAnsi" w:hAnsi="Arial"/>
          <w:sz w:val="24"/>
          <w:szCs w:val="24"/>
        </w:rPr>
        <w:t>Engaging and supporting Whaikaha regarding scaling up by providing previously prepared background, design, workstream and Cabinet documentation and prior learnings from Mana Whaikaha.</w:t>
      </w:r>
    </w:p>
    <w:p w14:paraId="11BA3AC8" w14:textId="7C53FD35" w:rsidR="006B4E1F" w:rsidRDefault="006B4E1F" w:rsidP="006B4E1F">
      <w:pPr>
        <w:pStyle w:val="ListParagraph"/>
        <w:numPr>
          <w:ilvl w:val="0"/>
          <w:numId w:val="33"/>
        </w:numPr>
        <w:spacing w:line="276" w:lineRule="auto"/>
        <w:rPr>
          <w:rFonts w:ascii="Arial" w:eastAsiaTheme="minorHAnsi" w:hAnsi="Arial"/>
          <w:sz w:val="24"/>
          <w:szCs w:val="24"/>
        </w:rPr>
      </w:pPr>
      <w:r>
        <w:rPr>
          <w:rFonts w:ascii="Arial" w:eastAsiaTheme="minorHAnsi" w:hAnsi="Arial"/>
          <w:sz w:val="24"/>
          <w:szCs w:val="24"/>
        </w:rPr>
        <w:lastRenderedPageBreak/>
        <w:t>Reflecting on the above documentation and learnings has led to a reset within Mana Whaikaha, starting with a focus on entry into Mana Whaikaha.</w:t>
      </w:r>
    </w:p>
    <w:p w14:paraId="3D25DDFA" w14:textId="33104613" w:rsidR="006B4E1F" w:rsidRDefault="006B4E1F" w:rsidP="006B4E1F">
      <w:pPr>
        <w:pStyle w:val="ListParagraph"/>
        <w:numPr>
          <w:ilvl w:val="0"/>
          <w:numId w:val="34"/>
        </w:numPr>
        <w:spacing w:line="276" w:lineRule="auto"/>
        <w:rPr>
          <w:rFonts w:ascii="Arial" w:eastAsiaTheme="minorHAnsi" w:hAnsi="Arial"/>
          <w:sz w:val="24"/>
          <w:szCs w:val="24"/>
        </w:rPr>
      </w:pPr>
      <w:r>
        <w:rPr>
          <w:rFonts w:ascii="Arial" w:eastAsiaTheme="minorHAnsi" w:hAnsi="Arial"/>
          <w:sz w:val="24"/>
          <w:szCs w:val="24"/>
        </w:rPr>
        <w:t>The existing EGL template is being updated and redeveloped into a digital template with prompts.</w:t>
      </w:r>
    </w:p>
    <w:p w14:paraId="125D0F70" w14:textId="38D5194F" w:rsidR="006B4E1F" w:rsidRDefault="006B4E1F" w:rsidP="006B4E1F">
      <w:pPr>
        <w:pStyle w:val="ListParagraph"/>
        <w:numPr>
          <w:ilvl w:val="0"/>
          <w:numId w:val="34"/>
        </w:numPr>
        <w:spacing w:line="276" w:lineRule="auto"/>
        <w:rPr>
          <w:rFonts w:ascii="Arial" w:eastAsiaTheme="minorHAnsi" w:hAnsi="Arial"/>
          <w:sz w:val="24"/>
          <w:szCs w:val="24"/>
        </w:rPr>
      </w:pPr>
      <w:r>
        <w:rPr>
          <w:rFonts w:ascii="Arial" w:eastAsiaTheme="minorHAnsi" w:hAnsi="Arial"/>
          <w:sz w:val="24"/>
          <w:szCs w:val="24"/>
        </w:rPr>
        <w:t>The welcome pack is being updated.</w:t>
      </w:r>
    </w:p>
    <w:p w14:paraId="6238B9B3" w14:textId="411ADF5C" w:rsidR="006B4E1F" w:rsidRDefault="006B4E1F" w:rsidP="006B4E1F">
      <w:pPr>
        <w:pStyle w:val="ListParagraph"/>
        <w:numPr>
          <w:ilvl w:val="0"/>
          <w:numId w:val="35"/>
        </w:numPr>
        <w:spacing w:line="276" w:lineRule="auto"/>
        <w:rPr>
          <w:rFonts w:ascii="Arial" w:eastAsiaTheme="minorHAnsi" w:hAnsi="Arial"/>
          <w:sz w:val="24"/>
          <w:szCs w:val="24"/>
        </w:rPr>
      </w:pPr>
      <w:r>
        <w:rPr>
          <w:rFonts w:ascii="Arial" w:eastAsiaTheme="minorHAnsi" w:hAnsi="Arial"/>
          <w:sz w:val="24"/>
          <w:szCs w:val="24"/>
        </w:rPr>
        <w:t xml:space="preserve">Rachael will </w:t>
      </w:r>
      <w:r w:rsidR="007A0072">
        <w:rPr>
          <w:rFonts w:ascii="Arial" w:eastAsiaTheme="minorHAnsi" w:hAnsi="Arial"/>
          <w:sz w:val="24"/>
          <w:szCs w:val="24"/>
        </w:rPr>
        <w:t>work from Wellington one week per month for the next several months.</w:t>
      </w:r>
    </w:p>
    <w:p w14:paraId="452D5DA3" w14:textId="5BB48FB8" w:rsidR="007A0072" w:rsidRDefault="007A0072" w:rsidP="007A0072">
      <w:pPr>
        <w:pStyle w:val="ListParagraph"/>
        <w:numPr>
          <w:ilvl w:val="0"/>
          <w:numId w:val="35"/>
        </w:numPr>
        <w:spacing w:line="276" w:lineRule="auto"/>
        <w:rPr>
          <w:rFonts w:ascii="Arial" w:eastAsiaTheme="minorHAnsi" w:hAnsi="Arial"/>
          <w:sz w:val="24"/>
          <w:szCs w:val="24"/>
        </w:rPr>
      </w:pPr>
      <w:r>
        <w:rPr>
          <w:rFonts w:ascii="Arial" w:eastAsiaTheme="minorHAnsi" w:hAnsi="Arial"/>
          <w:sz w:val="24"/>
          <w:szCs w:val="24"/>
        </w:rPr>
        <w:t>Mana Whaikaha remains short staffed; s</w:t>
      </w:r>
      <w:r w:rsidRPr="007A0072">
        <w:rPr>
          <w:rFonts w:ascii="Arial" w:eastAsiaTheme="minorHAnsi" w:hAnsi="Arial"/>
          <w:sz w:val="24"/>
          <w:szCs w:val="24"/>
        </w:rPr>
        <w:t>ickness has continued to affect the team</w:t>
      </w:r>
      <w:r>
        <w:rPr>
          <w:rFonts w:ascii="Arial" w:eastAsiaTheme="minorHAnsi" w:hAnsi="Arial"/>
          <w:sz w:val="24"/>
          <w:szCs w:val="24"/>
        </w:rPr>
        <w:t xml:space="preserve"> and </w:t>
      </w:r>
      <w:r w:rsidRPr="007A0072">
        <w:rPr>
          <w:rFonts w:ascii="Arial" w:eastAsiaTheme="minorHAnsi" w:hAnsi="Arial"/>
          <w:sz w:val="24"/>
          <w:szCs w:val="24"/>
        </w:rPr>
        <w:t>6 current vacancies remain unadvertised/unfille</w:t>
      </w:r>
      <w:r>
        <w:rPr>
          <w:rFonts w:ascii="Arial" w:eastAsiaTheme="minorHAnsi" w:hAnsi="Arial"/>
          <w:sz w:val="24"/>
          <w:szCs w:val="24"/>
        </w:rPr>
        <w:t>d.</w:t>
      </w:r>
    </w:p>
    <w:p w14:paraId="3DF4CA9B" w14:textId="654A88C2" w:rsidR="007A0072" w:rsidRPr="007A0072" w:rsidRDefault="007A0072" w:rsidP="007A0072">
      <w:pPr>
        <w:pStyle w:val="ListParagraph"/>
        <w:numPr>
          <w:ilvl w:val="0"/>
          <w:numId w:val="35"/>
        </w:numPr>
        <w:spacing w:line="276" w:lineRule="auto"/>
        <w:rPr>
          <w:rFonts w:ascii="Arial" w:eastAsiaTheme="minorHAnsi" w:hAnsi="Arial"/>
          <w:sz w:val="24"/>
          <w:szCs w:val="24"/>
        </w:rPr>
      </w:pPr>
      <w:r w:rsidRPr="007A0072">
        <w:rPr>
          <w:rFonts w:ascii="Arial" w:eastAsiaTheme="minorHAnsi" w:hAnsi="Arial"/>
          <w:sz w:val="24"/>
          <w:szCs w:val="24"/>
        </w:rPr>
        <w:t xml:space="preserve">The 3 EGL Directors have developed a formula to assist with future recruitment needs </w:t>
      </w:r>
      <w:r>
        <w:rPr>
          <w:rFonts w:ascii="Arial" w:eastAsiaTheme="minorHAnsi" w:hAnsi="Arial"/>
          <w:sz w:val="24"/>
          <w:szCs w:val="24"/>
        </w:rPr>
        <w:t>–</w:t>
      </w:r>
      <w:r w:rsidRPr="007A0072">
        <w:rPr>
          <w:rFonts w:ascii="Arial" w:eastAsiaTheme="minorHAnsi" w:hAnsi="Arial"/>
          <w:sz w:val="24"/>
          <w:szCs w:val="24"/>
        </w:rPr>
        <w:t xml:space="preserve"> </w:t>
      </w:r>
      <w:r>
        <w:rPr>
          <w:rFonts w:ascii="Arial" w:eastAsiaTheme="minorHAnsi" w:hAnsi="Arial"/>
          <w:sz w:val="24"/>
          <w:szCs w:val="24"/>
        </w:rPr>
        <w:t xml:space="preserve">based on this, Rachael plans to submit a secondary recruitment proposal.  </w:t>
      </w:r>
      <w:r w:rsidRPr="007A0072">
        <w:rPr>
          <w:rFonts w:ascii="Arial" w:eastAsiaTheme="minorHAnsi" w:hAnsi="Arial"/>
          <w:sz w:val="24"/>
          <w:szCs w:val="24"/>
        </w:rPr>
        <w:t>Extra staffing should allow the senior leaders focus on strategic work and Senior Connectors to actively support connectors in their day-to-day practice.</w:t>
      </w:r>
    </w:p>
    <w:p w14:paraId="5B27D65E" w14:textId="388E350F" w:rsidR="007A0072" w:rsidRPr="007A0072" w:rsidRDefault="007A0072" w:rsidP="007A0072">
      <w:pPr>
        <w:pStyle w:val="ListParagraph"/>
        <w:numPr>
          <w:ilvl w:val="0"/>
          <w:numId w:val="35"/>
        </w:numPr>
        <w:spacing w:line="276" w:lineRule="auto"/>
        <w:rPr>
          <w:rFonts w:ascii="Arial" w:eastAsiaTheme="minorHAnsi" w:hAnsi="Arial"/>
          <w:sz w:val="24"/>
          <w:szCs w:val="24"/>
        </w:rPr>
      </w:pPr>
      <w:r>
        <w:rPr>
          <w:rFonts w:ascii="Arial" w:eastAsiaTheme="minorHAnsi" w:hAnsi="Arial"/>
          <w:sz w:val="24"/>
          <w:szCs w:val="24"/>
        </w:rPr>
        <w:t>Several complaints have recently been received and are under investigation.</w:t>
      </w:r>
    </w:p>
    <w:p w14:paraId="3D13E1E0" w14:textId="77777777" w:rsidR="007A0072" w:rsidRDefault="007A0072" w:rsidP="007A0072">
      <w:pPr>
        <w:spacing w:line="276" w:lineRule="auto"/>
        <w:rPr>
          <w:rFonts w:ascii="Arial" w:eastAsiaTheme="minorHAnsi" w:hAnsi="Arial" w:cstheme="minorBidi"/>
          <w:b/>
          <w:bCs/>
          <w:sz w:val="28"/>
          <w:szCs w:val="28"/>
        </w:rPr>
      </w:pPr>
    </w:p>
    <w:p w14:paraId="70398B8B" w14:textId="776D744F" w:rsidR="007A0072" w:rsidRPr="007A0072" w:rsidRDefault="007A0072" w:rsidP="007A0072">
      <w:pPr>
        <w:spacing w:line="276" w:lineRule="auto"/>
        <w:rPr>
          <w:rFonts w:ascii="Arial" w:eastAsiaTheme="minorHAnsi" w:hAnsi="Arial" w:cstheme="minorBidi"/>
          <w:b/>
          <w:bCs/>
          <w:sz w:val="28"/>
          <w:szCs w:val="28"/>
        </w:rPr>
      </w:pPr>
      <w:r w:rsidRPr="007A0072">
        <w:rPr>
          <w:rFonts w:ascii="Arial" w:eastAsiaTheme="minorHAnsi" w:hAnsi="Arial" w:cstheme="minorBidi"/>
          <w:b/>
          <w:bCs/>
          <w:sz w:val="28"/>
          <w:szCs w:val="28"/>
        </w:rPr>
        <w:t>Compliance (Rachael Burt, Director – Mana Whaikaha)</w:t>
      </w:r>
    </w:p>
    <w:p w14:paraId="6AAB3739" w14:textId="77777777" w:rsidR="007A0072" w:rsidRPr="007A0072" w:rsidRDefault="007A0072" w:rsidP="007A0072">
      <w:pPr>
        <w:spacing w:line="276" w:lineRule="auto"/>
        <w:rPr>
          <w:rFonts w:ascii="Arial" w:eastAsiaTheme="minorHAnsi" w:hAnsi="Arial" w:cstheme="minorBidi"/>
          <w:sz w:val="24"/>
          <w:szCs w:val="24"/>
        </w:rPr>
      </w:pPr>
      <w:r w:rsidRPr="007A0072">
        <w:rPr>
          <w:rFonts w:ascii="Arial" w:eastAsiaTheme="minorHAnsi" w:hAnsi="Arial" w:cstheme="minorBidi"/>
          <w:sz w:val="24"/>
          <w:szCs w:val="24"/>
        </w:rPr>
        <w:t>As Connectors have not previously had access to compliance, they are sometimes unaware when personal budgets are unspent.  When this money accumulates and gathers interest, it is classified by IRD as income which creates a risk for the disabled person. As the money is no longer under contract if not used within the previously specified timeline there is a financial risk to Mana Whaikaha. This also creates an imbalance about the spend of disability supports. There are 3 options for safeguarding management of this:</w:t>
      </w:r>
    </w:p>
    <w:p w14:paraId="45727CEB" w14:textId="77777777" w:rsidR="007A0072" w:rsidRPr="007A0072" w:rsidRDefault="007A0072" w:rsidP="007A0072">
      <w:pPr>
        <w:numPr>
          <w:ilvl w:val="0"/>
          <w:numId w:val="37"/>
        </w:numPr>
        <w:spacing w:after="120" w:line="276" w:lineRule="auto"/>
        <w:contextualSpacing/>
        <w:rPr>
          <w:rFonts w:ascii="Arial" w:hAnsi="Arial" w:cs="Arial"/>
          <w:sz w:val="24"/>
          <w:szCs w:val="24"/>
        </w:rPr>
      </w:pPr>
      <w:r w:rsidRPr="007A0072">
        <w:rPr>
          <w:rFonts w:ascii="Arial" w:hAnsi="Arial" w:cs="Arial"/>
          <w:b/>
          <w:bCs/>
          <w:sz w:val="24"/>
          <w:szCs w:val="24"/>
        </w:rPr>
        <w:t>Option 1</w:t>
      </w:r>
      <w:r w:rsidRPr="007A0072">
        <w:rPr>
          <w:rFonts w:ascii="Arial" w:hAnsi="Arial" w:cs="Arial"/>
          <w:sz w:val="24"/>
          <w:szCs w:val="24"/>
        </w:rPr>
        <w:t xml:space="preserve"> – on a percentage basis at the end of the year any underspend is returned to Mana Whaikaha to be redistributed into the pool for reallocation. This becomes problematic as Mana Whaikaha become debt collectors.</w:t>
      </w:r>
    </w:p>
    <w:p w14:paraId="542F1CD6" w14:textId="77777777" w:rsidR="007A0072" w:rsidRPr="007A0072" w:rsidRDefault="007A0072" w:rsidP="007A0072">
      <w:pPr>
        <w:numPr>
          <w:ilvl w:val="0"/>
          <w:numId w:val="37"/>
        </w:numPr>
        <w:spacing w:after="120" w:line="276" w:lineRule="auto"/>
        <w:contextualSpacing/>
        <w:rPr>
          <w:rFonts w:ascii="Arial" w:hAnsi="Arial" w:cs="Arial"/>
          <w:sz w:val="24"/>
          <w:szCs w:val="24"/>
        </w:rPr>
      </w:pPr>
      <w:r w:rsidRPr="007A0072">
        <w:rPr>
          <w:rFonts w:ascii="Arial" w:hAnsi="Arial" w:cs="Arial"/>
          <w:b/>
          <w:bCs/>
          <w:sz w:val="24"/>
          <w:szCs w:val="24"/>
        </w:rPr>
        <w:t>Option 2</w:t>
      </w:r>
      <w:r w:rsidRPr="007A0072">
        <w:rPr>
          <w:rFonts w:ascii="Arial" w:hAnsi="Arial" w:cs="Arial"/>
          <w:sz w:val="24"/>
          <w:szCs w:val="24"/>
        </w:rPr>
        <w:t xml:space="preserve"> – delay personal budget and put new funding agreement in place with data entry but no money attached to it so the surplus can be used and there is an auditable trail.</w:t>
      </w:r>
    </w:p>
    <w:p w14:paraId="2E7212F0" w14:textId="56546D7A" w:rsidR="007A0072" w:rsidRDefault="007A0072" w:rsidP="007A0072">
      <w:pPr>
        <w:numPr>
          <w:ilvl w:val="0"/>
          <w:numId w:val="37"/>
        </w:numPr>
        <w:spacing w:after="120" w:line="276" w:lineRule="auto"/>
        <w:contextualSpacing/>
        <w:rPr>
          <w:rFonts w:ascii="Arial" w:hAnsi="Arial" w:cs="Arial"/>
          <w:sz w:val="24"/>
          <w:szCs w:val="24"/>
        </w:rPr>
      </w:pPr>
      <w:r w:rsidRPr="007A0072">
        <w:rPr>
          <w:rFonts w:ascii="Arial" w:hAnsi="Arial" w:cs="Arial"/>
          <w:b/>
          <w:bCs/>
          <w:sz w:val="24"/>
          <w:szCs w:val="24"/>
        </w:rPr>
        <w:t>Option 3</w:t>
      </w:r>
      <w:r w:rsidRPr="007A0072">
        <w:rPr>
          <w:rFonts w:ascii="Arial" w:hAnsi="Arial" w:cs="Arial"/>
          <w:sz w:val="24"/>
          <w:szCs w:val="24"/>
        </w:rPr>
        <w:t xml:space="preserve"> – start a new personal budget but reduce by the amount of money remaining in the account.</w:t>
      </w:r>
    </w:p>
    <w:p w14:paraId="7FF8C81E" w14:textId="77777777" w:rsidR="00AF5D69" w:rsidRPr="007A0072" w:rsidRDefault="00AF5D69" w:rsidP="00AF5D69">
      <w:pPr>
        <w:spacing w:after="120" w:line="276" w:lineRule="auto"/>
        <w:ind w:left="720"/>
        <w:contextualSpacing/>
        <w:rPr>
          <w:rFonts w:ascii="Arial" w:hAnsi="Arial" w:cs="Arial"/>
          <w:sz w:val="24"/>
          <w:szCs w:val="24"/>
        </w:rPr>
      </w:pPr>
    </w:p>
    <w:p w14:paraId="694D48D1" w14:textId="7DE5840B" w:rsidR="007A0072" w:rsidRPr="007A0072" w:rsidRDefault="007A0072" w:rsidP="007A0072">
      <w:pPr>
        <w:spacing w:line="276" w:lineRule="auto"/>
        <w:rPr>
          <w:rFonts w:ascii="Arial" w:eastAsiaTheme="minorHAnsi" w:hAnsi="Arial" w:cstheme="minorBidi"/>
          <w:sz w:val="24"/>
          <w:szCs w:val="24"/>
        </w:rPr>
      </w:pPr>
      <w:r w:rsidRPr="007A0072">
        <w:rPr>
          <w:rFonts w:ascii="Arial" w:eastAsiaTheme="minorHAnsi" w:hAnsi="Arial" w:cstheme="minorBidi"/>
          <w:sz w:val="24"/>
          <w:szCs w:val="24"/>
        </w:rPr>
        <w:t>Note: there are some legitimate reasons why money might accrue</w:t>
      </w:r>
      <w:r w:rsidR="00AF5D69">
        <w:rPr>
          <w:rFonts w:ascii="Arial" w:eastAsiaTheme="minorHAnsi" w:hAnsi="Arial" w:cstheme="minorBidi"/>
          <w:sz w:val="24"/>
          <w:szCs w:val="24"/>
        </w:rPr>
        <w:t xml:space="preserve"> – these would need to be recorded to avoid becoming compliance issues. </w:t>
      </w:r>
      <w:r w:rsidRPr="007A0072">
        <w:rPr>
          <w:rFonts w:ascii="Arial" w:eastAsiaTheme="minorHAnsi" w:hAnsi="Arial" w:cstheme="minorBidi"/>
          <w:sz w:val="24"/>
          <w:szCs w:val="24"/>
        </w:rPr>
        <w:t>i.e., saving up for support person</w:t>
      </w:r>
      <w:r w:rsidR="00AF5D69">
        <w:rPr>
          <w:rFonts w:ascii="Arial" w:eastAsiaTheme="minorHAnsi" w:hAnsi="Arial" w:cstheme="minorBidi"/>
          <w:sz w:val="24"/>
          <w:szCs w:val="24"/>
        </w:rPr>
        <w:t xml:space="preserve"> (and payment of extra hours)</w:t>
      </w:r>
      <w:r w:rsidRPr="007A0072">
        <w:rPr>
          <w:rFonts w:ascii="Arial" w:eastAsiaTheme="minorHAnsi" w:hAnsi="Arial" w:cstheme="minorBidi"/>
          <w:sz w:val="24"/>
          <w:szCs w:val="24"/>
        </w:rPr>
        <w:t xml:space="preserve"> to accompany person on a holiday</w:t>
      </w:r>
      <w:r w:rsidR="00AF5D69">
        <w:rPr>
          <w:rFonts w:ascii="Arial" w:eastAsiaTheme="minorHAnsi" w:hAnsi="Arial" w:cstheme="minorBidi"/>
          <w:sz w:val="24"/>
          <w:szCs w:val="24"/>
        </w:rPr>
        <w:t>.</w:t>
      </w:r>
    </w:p>
    <w:p w14:paraId="54EF6CA4" w14:textId="43BC234C" w:rsidR="007A0072" w:rsidRPr="007A0072" w:rsidRDefault="007A0072" w:rsidP="007A0072">
      <w:pPr>
        <w:spacing w:line="276" w:lineRule="auto"/>
        <w:rPr>
          <w:rFonts w:ascii="Arial" w:eastAsiaTheme="minorHAnsi" w:hAnsi="Arial" w:cstheme="minorBidi"/>
          <w:b/>
          <w:bCs/>
          <w:sz w:val="24"/>
          <w:szCs w:val="24"/>
        </w:rPr>
      </w:pPr>
      <w:r w:rsidRPr="007A0072">
        <w:rPr>
          <w:rFonts w:ascii="Arial" w:eastAsiaTheme="minorHAnsi" w:hAnsi="Arial" w:cstheme="minorBidi"/>
          <w:b/>
          <w:bCs/>
          <w:sz w:val="24"/>
          <w:szCs w:val="24"/>
        </w:rPr>
        <w:t>All presented agreed option 2 was the preferred option</w:t>
      </w:r>
      <w:r w:rsidR="00AF5D69">
        <w:rPr>
          <w:rFonts w:ascii="Arial" w:eastAsiaTheme="minorHAnsi" w:hAnsi="Arial" w:cstheme="minorBidi"/>
          <w:b/>
          <w:bCs/>
          <w:sz w:val="24"/>
          <w:szCs w:val="24"/>
        </w:rPr>
        <w:t xml:space="preserve"> to use to develop policy.</w:t>
      </w:r>
    </w:p>
    <w:p w14:paraId="0027ACF1" w14:textId="77777777" w:rsidR="007A0072" w:rsidRPr="007A0072" w:rsidRDefault="007A0072" w:rsidP="007A0072">
      <w:pPr>
        <w:spacing w:line="276" w:lineRule="auto"/>
        <w:rPr>
          <w:rFonts w:ascii="Arial" w:eastAsiaTheme="minorHAnsi" w:hAnsi="Arial" w:cstheme="minorBidi"/>
          <w:b/>
          <w:bCs/>
          <w:sz w:val="24"/>
          <w:szCs w:val="24"/>
        </w:rPr>
      </w:pPr>
      <w:r w:rsidRPr="007A0072">
        <w:rPr>
          <w:rFonts w:ascii="Arial" w:eastAsiaTheme="minorHAnsi" w:hAnsi="Arial" w:cstheme="minorBidi"/>
          <w:b/>
          <w:bCs/>
          <w:sz w:val="24"/>
          <w:szCs w:val="24"/>
        </w:rPr>
        <w:t>Action: Rachael will develop a paper outlining that process and present to the next MGG meeting for approval.</w:t>
      </w:r>
    </w:p>
    <w:p w14:paraId="0D225978" w14:textId="77777777" w:rsidR="007A0072" w:rsidRPr="007A0072" w:rsidRDefault="007A0072" w:rsidP="007A0072">
      <w:pPr>
        <w:spacing w:line="276" w:lineRule="auto"/>
        <w:rPr>
          <w:rFonts w:ascii="Arial" w:eastAsiaTheme="minorHAnsi" w:hAnsi="Arial" w:cstheme="minorBidi"/>
          <w:b/>
          <w:bCs/>
          <w:sz w:val="28"/>
          <w:szCs w:val="28"/>
        </w:rPr>
      </w:pPr>
      <w:r w:rsidRPr="007A0072">
        <w:rPr>
          <w:rFonts w:ascii="Arial" w:eastAsiaTheme="minorHAnsi" w:hAnsi="Arial" w:cstheme="minorBidi"/>
          <w:b/>
          <w:bCs/>
          <w:sz w:val="28"/>
          <w:szCs w:val="28"/>
        </w:rPr>
        <w:lastRenderedPageBreak/>
        <w:t>New Compliance Framework</w:t>
      </w:r>
    </w:p>
    <w:p w14:paraId="79CF01BF" w14:textId="2CE5D8E6" w:rsidR="007A0072" w:rsidRPr="007A0072" w:rsidRDefault="007A0072" w:rsidP="007A0072">
      <w:pPr>
        <w:numPr>
          <w:ilvl w:val="0"/>
          <w:numId w:val="38"/>
        </w:numPr>
        <w:spacing w:after="120" w:line="276" w:lineRule="auto"/>
        <w:contextualSpacing/>
        <w:rPr>
          <w:rFonts w:ascii="Arial" w:hAnsi="Arial" w:cs="Arial"/>
          <w:sz w:val="24"/>
          <w:szCs w:val="24"/>
        </w:rPr>
      </w:pPr>
      <w:r w:rsidRPr="007A0072">
        <w:rPr>
          <w:rFonts w:ascii="Arial" w:hAnsi="Arial" w:cs="Arial"/>
          <w:sz w:val="24"/>
          <w:szCs w:val="24"/>
        </w:rPr>
        <w:t xml:space="preserve">A </w:t>
      </w:r>
      <w:r w:rsidR="00AF5D69">
        <w:rPr>
          <w:rFonts w:ascii="Arial" w:hAnsi="Arial" w:cs="Arial"/>
          <w:sz w:val="24"/>
          <w:szCs w:val="24"/>
        </w:rPr>
        <w:t>compliance platform has been</w:t>
      </w:r>
      <w:r w:rsidRPr="007A0072">
        <w:rPr>
          <w:rFonts w:ascii="Arial" w:hAnsi="Arial" w:cs="Arial"/>
          <w:sz w:val="24"/>
          <w:szCs w:val="24"/>
        </w:rPr>
        <w:t xml:space="preserve"> developed for Mana Whaikah</w:t>
      </w:r>
      <w:r w:rsidR="00AF5D69">
        <w:rPr>
          <w:rFonts w:ascii="Arial" w:hAnsi="Arial" w:cs="Arial"/>
          <w:sz w:val="24"/>
          <w:szCs w:val="24"/>
        </w:rPr>
        <w:t>a</w:t>
      </w:r>
      <w:r w:rsidRPr="007A0072">
        <w:rPr>
          <w:rFonts w:ascii="Arial" w:hAnsi="Arial" w:cs="Arial"/>
          <w:sz w:val="24"/>
          <w:szCs w:val="24"/>
        </w:rPr>
        <w:t xml:space="preserve">.  This will allow the disabled person to give Mana Whaikaha the rights to access their disability account </w:t>
      </w:r>
      <w:r w:rsidR="00AF5D69">
        <w:rPr>
          <w:rFonts w:ascii="Arial" w:hAnsi="Arial" w:cs="Arial"/>
          <w:sz w:val="24"/>
          <w:szCs w:val="24"/>
        </w:rPr>
        <w:t>to make compliance checks</w:t>
      </w:r>
      <w:r w:rsidRPr="007A0072">
        <w:rPr>
          <w:rFonts w:ascii="Arial" w:hAnsi="Arial" w:cs="Arial"/>
          <w:sz w:val="24"/>
          <w:szCs w:val="24"/>
        </w:rPr>
        <w:t>.  Red flags for purchases will be automatically raised with an opportunity for the person to justify the purchase. The red flags would also be raised with the Connector.   This should eliminate accrued and inappropriate debt.</w:t>
      </w:r>
    </w:p>
    <w:p w14:paraId="1582EA9A" w14:textId="18F89D89" w:rsidR="007A0072" w:rsidRPr="007A0072" w:rsidRDefault="007A0072" w:rsidP="007A0072">
      <w:pPr>
        <w:numPr>
          <w:ilvl w:val="0"/>
          <w:numId w:val="38"/>
        </w:numPr>
        <w:spacing w:after="120" w:line="276" w:lineRule="auto"/>
        <w:contextualSpacing/>
        <w:rPr>
          <w:rFonts w:ascii="Arial" w:hAnsi="Arial" w:cs="Arial"/>
          <w:sz w:val="24"/>
          <w:szCs w:val="24"/>
        </w:rPr>
      </w:pPr>
      <w:r w:rsidRPr="007A0072">
        <w:rPr>
          <w:rFonts w:ascii="Arial" w:hAnsi="Arial" w:cs="Arial"/>
          <w:sz w:val="24"/>
          <w:szCs w:val="24"/>
        </w:rPr>
        <w:t>In</w:t>
      </w:r>
      <w:r w:rsidR="00AF5D69">
        <w:rPr>
          <w:rFonts w:ascii="Arial" w:hAnsi="Arial" w:cs="Arial"/>
          <w:sz w:val="24"/>
          <w:szCs w:val="24"/>
        </w:rPr>
        <w:t>vitation</w:t>
      </w:r>
      <w:r w:rsidRPr="007A0072">
        <w:rPr>
          <w:rFonts w:ascii="Arial" w:hAnsi="Arial" w:cs="Arial"/>
          <w:sz w:val="24"/>
          <w:szCs w:val="24"/>
        </w:rPr>
        <w:t xml:space="preserve">s will </w:t>
      </w:r>
      <w:r w:rsidR="00AF5D69">
        <w:rPr>
          <w:rFonts w:ascii="Arial" w:hAnsi="Arial" w:cs="Arial"/>
          <w:sz w:val="24"/>
          <w:szCs w:val="24"/>
        </w:rPr>
        <w:t>be sent</w:t>
      </w:r>
      <w:r w:rsidRPr="007A0072">
        <w:rPr>
          <w:rFonts w:ascii="Arial" w:hAnsi="Arial" w:cs="Arial"/>
          <w:sz w:val="24"/>
          <w:szCs w:val="24"/>
        </w:rPr>
        <w:t xml:space="preserve"> to </w:t>
      </w:r>
      <w:r w:rsidR="00AF5D69">
        <w:rPr>
          <w:rFonts w:ascii="Arial" w:hAnsi="Arial" w:cs="Arial"/>
          <w:sz w:val="24"/>
          <w:szCs w:val="24"/>
        </w:rPr>
        <w:t>Regional Leadership Group</w:t>
      </w:r>
      <w:r w:rsidRPr="007A0072">
        <w:rPr>
          <w:rFonts w:ascii="Arial" w:hAnsi="Arial" w:cs="Arial"/>
          <w:sz w:val="24"/>
          <w:szCs w:val="24"/>
        </w:rPr>
        <w:t xml:space="preserve"> to</w:t>
      </w:r>
      <w:r w:rsidR="00AF5D69">
        <w:rPr>
          <w:rFonts w:ascii="Arial" w:hAnsi="Arial" w:cs="Arial"/>
          <w:sz w:val="24"/>
          <w:szCs w:val="24"/>
        </w:rPr>
        <w:t xml:space="preserve"> forward</w:t>
      </w:r>
      <w:r w:rsidRPr="007A0072">
        <w:rPr>
          <w:rFonts w:ascii="Arial" w:hAnsi="Arial" w:cs="Arial"/>
          <w:sz w:val="24"/>
          <w:szCs w:val="24"/>
        </w:rPr>
        <w:t xml:space="preserve"> </w:t>
      </w:r>
      <w:r w:rsidR="00AF5D69">
        <w:rPr>
          <w:rFonts w:ascii="Arial" w:hAnsi="Arial" w:cs="Arial"/>
          <w:sz w:val="24"/>
          <w:szCs w:val="24"/>
        </w:rPr>
        <w:t>to disabled</w:t>
      </w:r>
      <w:r w:rsidRPr="007A0072">
        <w:rPr>
          <w:rFonts w:ascii="Arial" w:hAnsi="Arial" w:cs="Arial"/>
          <w:sz w:val="24"/>
          <w:szCs w:val="24"/>
        </w:rPr>
        <w:t xml:space="preserve"> people</w:t>
      </w:r>
      <w:r w:rsidR="00AF5D69">
        <w:rPr>
          <w:rFonts w:ascii="Arial" w:hAnsi="Arial" w:cs="Arial"/>
          <w:sz w:val="24"/>
          <w:szCs w:val="24"/>
        </w:rPr>
        <w:t xml:space="preserve"> and whᾱnau inviting them </w:t>
      </w:r>
      <w:r w:rsidRPr="007A0072">
        <w:rPr>
          <w:rFonts w:ascii="Arial" w:hAnsi="Arial" w:cs="Arial"/>
          <w:sz w:val="24"/>
          <w:szCs w:val="24"/>
        </w:rPr>
        <w:t>to attend a forum to learn about the new compliance framework.  Three forums are planned.</w:t>
      </w:r>
    </w:p>
    <w:p w14:paraId="4D268D3E" w14:textId="319B9327" w:rsidR="00F829F6" w:rsidRDefault="00F829F6" w:rsidP="00F113EF"/>
    <w:p w14:paraId="320B3DBF" w14:textId="77777777" w:rsidR="006B4E1F" w:rsidRDefault="006B4E1F" w:rsidP="006B4E1F">
      <w:pPr>
        <w:rPr>
          <w:rFonts w:ascii="Arial" w:hAnsi="Arial" w:cs="Arial"/>
          <w:sz w:val="24"/>
          <w:szCs w:val="24"/>
        </w:rPr>
      </w:pPr>
      <w:r w:rsidRPr="2C941E9F">
        <w:rPr>
          <w:rFonts w:ascii="Arial" w:hAnsi="Arial" w:cs="Arial"/>
          <w:sz w:val="24"/>
          <w:szCs w:val="24"/>
        </w:rPr>
        <w:t>The meeting closed at 1.38pm.</w:t>
      </w:r>
    </w:p>
    <w:p w14:paraId="744C9230" w14:textId="77777777" w:rsidR="006B4E1F" w:rsidRDefault="006B4E1F" w:rsidP="006B4E1F">
      <w:pPr>
        <w:rPr>
          <w:rFonts w:ascii="Arial" w:eastAsia="Arial" w:hAnsi="Arial" w:cs="Arial"/>
          <w:b/>
          <w:bCs/>
          <w:color w:val="000000" w:themeColor="text1"/>
          <w:sz w:val="28"/>
          <w:szCs w:val="28"/>
        </w:rPr>
      </w:pPr>
    </w:p>
    <w:p w14:paraId="3891386B" w14:textId="77777777" w:rsidR="006B4E1F" w:rsidRDefault="006B4E1F" w:rsidP="006B4E1F">
      <w:pPr>
        <w:rPr>
          <w:rFonts w:ascii="Arial" w:eastAsia="Arial" w:hAnsi="Arial" w:cs="Arial"/>
          <w:color w:val="000000" w:themeColor="text1"/>
          <w:sz w:val="28"/>
          <w:szCs w:val="28"/>
        </w:rPr>
      </w:pPr>
      <w:r w:rsidRPr="2C941E9F">
        <w:rPr>
          <w:rFonts w:ascii="Arial" w:eastAsia="Arial" w:hAnsi="Arial" w:cs="Arial"/>
          <w:b/>
          <w:bCs/>
          <w:color w:val="000000" w:themeColor="text1"/>
          <w:sz w:val="28"/>
          <w:szCs w:val="28"/>
        </w:rPr>
        <w:t>Practical Matters</w:t>
      </w:r>
    </w:p>
    <w:p w14:paraId="362E39D0" w14:textId="77777777" w:rsidR="006B4E1F" w:rsidRDefault="006B4E1F" w:rsidP="006B4E1F">
      <w:pPr>
        <w:spacing w:line="276" w:lineRule="auto"/>
        <w:ind w:left="720"/>
        <w:contextualSpacing/>
        <w:rPr>
          <w:rFonts w:ascii="Arial" w:eastAsia="Arial" w:hAnsi="Arial" w:cs="Arial"/>
          <w:color w:val="000000" w:themeColor="text1"/>
          <w:sz w:val="24"/>
          <w:szCs w:val="24"/>
        </w:rPr>
      </w:pPr>
    </w:p>
    <w:p w14:paraId="266CAB58" w14:textId="6953E87F" w:rsidR="006B4E1F" w:rsidRDefault="006B4E1F" w:rsidP="006B4E1F">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Date of next meeting:</w:t>
      </w:r>
      <w:r w:rsidRPr="2C941E9F">
        <w:rPr>
          <w:rFonts w:ascii="Arial" w:eastAsia="Arial" w:hAnsi="Arial" w:cs="Arial"/>
          <w:color w:val="000000" w:themeColor="text1"/>
          <w:sz w:val="24"/>
          <w:szCs w:val="24"/>
        </w:rPr>
        <w:t xml:space="preserve">  Thursday </w:t>
      </w:r>
      <w:r w:rsidR="00AF5D69">
        <w:rPr>
          <w:rFonts w:ascii="Arial" w:eastAsia="Arial" w:hAnsi="Arial" w:cs="Arial"/>
          <w:color w:val="000000" w:themeColor="text1"/>
          <w:sz w:val="24"/>
          <w:szCs w:val="24"/>
        </w:rPr>
        <w:t>22 September</w:t>
      </w:r>
      <w:r w:rsidRPr="2C941E9F">
        <w:rPr>
          <w:rFonts w:ascii="Arial" w:eastAsia="Arial" w:hAnsi="Arial" w:cs="Arial"/>
          <w:color w:val="000000" w:themeColor="text1"/>
          <w:sz w:val="24"/>
          <w:szCs w:val="24"/>
        </w:rPr>
        <w:t xml:space="preserve"> 2022 at 10.30am in the PSA Lounge, 198 Cuba Street, Palmerston North.</w:t>
      </w:r>
    </w:p>
    <w:p w14:paraId="31F60D16" w14:textId="77777777" w:rsidR="006B4E1F" w:rsidRDefault="006B4E1F" w:rsidP="006B4E1F">
      <w:pPr>
        <w:spacing w:after="0" w:line="276" w:lineRule="auto"/>
        <w:jc w:val="both"/>
        <w:rPr>
          <w:rFonts w:ascii="Arial" w:eastAsia="Arial" w:hAnsi="Arial" w:cs="Arial"/>
          <w:color w:val="000000" w:themeColor="text1"/>
          <w:sz w:val="24"/>
          <w:szCs w:val="24"/>
        </w:rPr>
      </w:pPr>
    </w:p>
    <w:p w14:paraId="4760CEB9" w14:textId="77777777" w:rsidR="006B4E1F" w:rsidRDefault="006B4E1F" w:rsidP="006B4E1F">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 xml:space="preserve">I confirmed </w:t>
      </w:r>
      <w:r w:rsidRPr="2C941E9F">
        <w:rPr>
          <w:rFonts w:ascii="Arial" w:eastAsia="Arial" w:hAnsi="Arial" w:cs="Arial"/>
          <w:color w:val="000000" w:themeColor="text1"/>
          <w:sz w:val="24"/>
          <w:szCs w:val="24"/>
        </w:rPr>
        <w:t>that these minutes constitute a true and correct record of the proceedings of the meeting</w:t>
      </w:r>
    </w:p>
    <w:p w14:paraId="67E75EDB" w14:textId="77777777" w:rsidR="006B4E1F" w:rsidRDefault="006B4E1F" w:rsidP="006B4E1F">
      <w:pPr>
        <w:spacing w:after="0" w:line="276" w:lineRule="auto"/>
        <w:jc w:val="both"/>
        <w:rPr>
          <w:rFonts w:ascii="Arial" w:eastAsia="Arial" w:hAnsi="Arial" w:cs="Arial"/>
          <w:color w:val="000000" w:themeColor="text1"/>
          <w:sz w:val="24"/>
          <w:szCs w:val="24"/>
        </w:rPr>
      </w:pPr>
    </w:p>
    <w:p w14:paraId="322ED49F" w14:textId="2C3E10C8" w:rsidR="006B4E1F" w:rsidRDefault="006B4E1F" w:rsidP="006B4E1F">
      <w:pPr>
        <w:spacing w:after="0" w:line="276" w:lineRule="auto"/>
        <w:jc w:val="both"/>
        <w:rPr>
          <w:rFonts w:ascii="Arial" w:eastAsia="Arial" w:hAnsi="Arial" w:cs="Arial"/>
          <w:color w:val="000000" w:themeColor="text1"/>
          <w:sz w:val="24"/>
          <w:szCs w:val="24"/>
        </w:rPr>
      </w:pPr>
      <w:r w:rsidRPr="2C941E9F">
        <w:rPr>
          <w:rFonts w:ascii="Arial" w:eastAsia="Arial" w:hAnsi="Arial" w:cs="Arial"/>
          <w:color w:val="000000" w:themeColor="text1"/>
          <w:sz w:val="24"/>
          <w:szCs w:val="24"/>
        </w:rPr>
        <w:t xml:space="preserve">DATED this </w:t>
      </w:r>
      <w:r w:rsidR="00AF5D69">
        <w:rPr>
          <w:rFonts w:ascii="Arial" w:eastAsia="Arial" w:hAnsi="Arial" w:cs="Arial"/>
          <w:color w:val="000000" w:themeColor="text1"/>
          <w:sz w:val="24"/>
          <w:szCs w:val="24"/>
        </w:rPr>
        <w:t>22</w:t>
      </w:r>
      <w:r w:rsidR="00AF5D69" w:rsidRPr="00AF5D69">
        <w:rPr>
          <w:rFonts w:ascii="Arial" w:eastAsia="Arial" w:hAnsi="Arial" w:cs="Arial"/>
          <w:color w:val="000000" w:themeColor="text1"/>
          <w:sz w:val="24"/>
          <w:szCs w:val="24"/>
          <w:vertAlign w:val="superscript"/>
        </w:rPr>
        <w:t>nd</w:t>
      </w:r>
      <w:r w:rsidR="00AF5D69">
        <w:rPr>
          <w:rFonts w:ascii="Arial" w:eastAsia="Arial" w:hAnsi="Arial" w:cs="Arial"/>
          <w:color w:val="000000" w:themeColor="text1"/>
          <w:sz w:val="24"/>
          <w:szCs w:val="24"/>
        </w:rPr>
        <w:t xml:space="preserve"> September</w:t>
      </w:r>
      <w:r w:rsidRPr="2C941E9F">
        <w:rPr>
          <w:rFonts w:ascii="Arial" w:eastAsia="Arial" w:hAnsi="Arial" w:cs="Arial"/>
          <w:color w:val="000000" w:themeColor="text1"/>
          <w:sz w:val="24"/>
          <w:szCs w:val="24"/>
        </w:rPr>
        <w:t xml:space="preserve"> 2022</w:t>
      </w:r>
    </w:p>
    <w:p w14:paraId="499FA22A" w14:textId="77777777" w:rsidR="006B4E1F" w:rsidRDefault="006B4E1F" w:rsidP="006B4E1F">
      <w:pPr>
        <w:spacing w:after="0" w:line="276" w:lineRule="auto"/>
        <w:jc w:val="both"/>
        <w:rPr>
          <w:rFonts w:ascii="Arial" w:eastAsia="Arial" w:hAnsi="Arial" w:cs="Arial"/>
          <w:color w:val="000000" w:themeColor="text1"/>
          <w:sz w:val="24"/>
          <w:szCs w:val="24"/>
        </w:rPr>
      </w:pPr>
    </w:p>
    <w:p w14:paraId="0C1D0D43" w14:textId="23DF8015" w:rsidR="006B4E1F" w:rsidRDefault="00964FDC" w:rsidP="006B4E1F">
      <w:pPr>
        <w:spacing w:after="0" w:line="276" w:lineRule="auto"/>
        <w:jc w:val="both"/>
        <w:rPr>
          <w:rFonts w:ascii="Segoe UI" w:eastAsia="Segoe UI" w:hAnsi="Segoe UI" w:cs="Segoe UI"/>
          <w:color w:val="000000" w:themeColor="text1"/>
        </w:rPr>
      </w:pPr>
      <w:r>
        <w:rPr>
          <w:noProof/>
        </w:rPr>
        <w:drawing>
          <wp:inline distT="0" distB="0" distL="0" distR="0" wp14:anchorId="50417D12" wp14:editId="7B67F467">
            <wp:extent cx="962025" cy="581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51927B4F" w14:textId="77777777" w:rsidR="006B4E1F" w:rsidRDefault="006B4E1F" w:rsidP="006B4E1F">
      <w:pPr>
        <w:spacing w:after="0" w:line="276" w:lineRule="auto"/>
        <w:jc w:val="both"/>
        <w:rPr>
          <w:rFonts w:ascii="Arial" w:eastAsia="Arial" w:hAnsi="Arial" w:cs="Arial"/>
          <w:color w:val="000000" w:themeColor="text1"/>
          <w:sz w:val="24"/>
          <w:szCs w:val="24"/>
        </w:rPr>
      </w:pPr>
    </w:p>
    <w:p w14:paraId="7B9179D6" w14:textId="77777777" w:rsidR="006B4E1F" w:rsidRDefault="006B4E1F" w:rsidP="006B4E1F">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Peter Allen</w:t>
      </w:r>
    </w:p>
    <w:p w14:paraId="16FBF56A" w14:textId="77777777" w:rsidR="006B4E1F" w:rsidRDefault="006B4E1F" w:rsidP="006B4E1F">
      <w:pPr>
        <w:spacing w:after="0" w:line="276" w:lineRule="auto"/>
        <w:jc w:val="both"/>
        <w:rPr>
          <w:rFonts w:ascii="Arial" w:eastAsia="Arial" w:hAnsi="Arial" w:cs="Arial"/>
          <w:color w:val="000000" w:themeColor="text1"/>
          <w:sz w:val="24"/>
          <w:szCs w:val="24"/>
        </w:rPr>
      </w:pPr>
      <w:r w:rsidRPr="2C941E9F">
        <w:rPr>
          <w:rFonts w:ascii="Arial" w:eastAsia="Arial" w:hAnsi="Arial" w:cs="Arial"/>
          <w:b/>
          <w:bCs/>
          <w:color w:val="000000" w:themeColor="text1"/>
          <w:sz w:val="24"/>
          <w:szCs w:val="24"/>
        </w:rPr>
        <w:t>Chair, MidCentral Governance Group</w:t>
      </w:r>
    </w:p>
    <w:p w14:paraId="5B02A1EC" w14:textId="77777777" w:rsidR="006B4E1F" w:rsidRDefault="006B4E1F" w:rsidP="006B4E1F">
      <w:pPr>
        <w:spacing w:line="276" w:lineRule="auto"/>
        <w:rPr>
          <w:rFonts w:ascii="Arial" w:eastAsia="Arial" w:hAnsi="Arial" w:cs="Arial"/>
          <w:color w:val="000000" w:themeColor="text1"/>
          <w:sz w:val="24"/>
          <w:szCs w:val="24"/>
        </w:rPr>
      </w:pPr>
    </w:p>
    <w:p w14:paraId="38691303" w14:textId="77777777" w:rsidR="006B4E1F" w:rsidRPr="00F113EF" w:rsidRDefault="006B4E1F" w:rsidP="00F113EF"/>
    <w:sectPr w:rsidR="006B4E1F" w:rsidRPr="00F113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EB7A" w14:textId="77777777" w:rsidR="00AF5D69" w:rsidRDefault="00AF5D69" w:rsidP="00AF5D69">
      <w:pPr>
        <w:spacing w:after="0" w:line="240" w:lineRule="auto"/>
      </w:pPr>
      <w:r>
        <w:separator/>
      </w:r>
    </w:p>
  </w:endnote>
  <w:endnote w:type="continuationSeparator" w:id="0">
    <w:p w14:paraId="70FFD809" w14:textId="77777777" w:rsidR="00AF5D69" w:rsidRDefault="00AF5D69" w:rsidP="00AF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D9D9D9" w:themeColor="background1" w:themeShade="D9"/>
        <w:sz w:val="20"/>
        <w:szCs w:val="20"/>
      </w:rPr>
      <w:id w:val="774529729"/>
      <w:docPartObj>
        <w:docPartGallery w:val="Page Numbers (Bottom of Page)"/>
        <w:docPartUnique/>
      </w:docPartObj>
    </w:sdtPr>
    <w:sdtEndPr>
      <w:rPr>
        <w:noProof/>
        <w:color w:val="D9D9D9" w:themeColor="background1" w:themeShade="D9"/>
      </w:rPr>
    </w:sdtEndPr>
    <w:sdtContent>
      <w:p w14:paraId="55A4BF9C" w14:textId="77777777" w:rsidR="00DC7F00" w:rsidRPr="0002030B" w:rsidRDefault="00DC7F00">
        <w:pPr>
          <w:pStyle w:val="Footer"/>
          <w:jc w:val="right"/>
          <w:rPr>
            <w:rFonts w:ascii="Arial" w:hAnsi="Arial" w:cs="Arial"/>
            <w:noProof/>
            <w:color w:val="D9D9D9" w:themeColor="background1" w:themeShade="D9"/>
            <w:sz w:val="20"/>
            <w:szCs w:val="20"/>
          </w:rPr>
        </w:pPr>
        <w:r w:rsidRPr="0002030B">
          <w:rPr>
            <w:rFonts w:ascii="Arial" w:hAnsi="Arial" w:cs="Arial"/>
            <w:color w:val="D9D9D9" w:themeColor="background1" w:themeShade="D9"/>
            <w:sz w:val="20"/>
            <w:szCs w:val="20"/>
          </w:rPr>
          <w:fldChar w:fldCharType="begin"/>
        </w:r>
        <w:r w:rsidRPr="0002030B">
          <w:rPr>
            <w:rFonts w:ascii="Arial" w:hAnsi="Arial" w:cs="Arial"/>
            <w:color w:val="D9D9D9" w:themeColor="background1" w:themeShade="D9"/>
            <w:sz w:val="20"/>
            <w:szCs w:val="20"/>
          </w:rPr>
          <w:instrText xml:space="preserve"> PAGE   \* MERGEFORMAT </w:instrText>
        </w:r>
        <w:r w:rsidRPr="0002030B">
          <w:rPr>
            <w:rFonts w:ascii="Arial" w:hAnsi="Arial" w:cs="Arial"/>
            <w:color w:val="D9D9D9" w:themeColor="background1" w:themeShade="D9"/>
            <w:sz w:val="20"/>
            <w:szCs w:val="20"/>
          </w:rPr>
          <w:fldChar w:fldCharType="separate"/>
        </w:r>
        <w:r w:rsidRPr="0002030B">
          <w:rPr>
            <w:rFonts w:ascii="Arial" w:hAnsi="Arial" w:cs="Arial"/>
            <w:noProof/>
            <w:color w:val="D9D9D9" w:themeColor="background1" w:themeShade="D9"/>
            <w:sz w:val="20"/>
            <w:szCs w:val="20"/>
          </w:rPr>
          <w:t>2</w:t>
        </w:r>
        <w:r w:rsidRPr="0002030B">
          <w:rPr>
            <w:rFonts w:ascii="Arial" w:hAnsi="Arial" w:cs="Arial"/>
            <w:noProof/>
            <w:color w:val="D9D9D9" w:themeColor="background1" w:themeShade="D9"/>
            <w:sz w:val="20"/>
            <w:szCs w:val="20"/>
          </w:rPr>
          <w:fldChar w:fldCharType="end"/>
        </w:r>
      </w:p>
      <w:p w14:paraId="74F75036" w14:textId="043978FC" w:rsidR="00DC7F00" w:rsidRPr="0002030B" w:rsidRDefault="00DC7F00" w:rsidP="00DC7F00">
        <w:pPr>
          <w:pStyle w:val="Footer"/>
          <w:rPr>
            <w:rFonts w:ascii="Arial" w:hAnsi="Arial" w:cs="Arial"/>
            <w:color w:val="D9D9D9" w:themeColor="background1" w:themeShade="D9"/>
            <w:sz w:val="20"/>
            <w:szCs w:val="20"/>
          </w:rPr>
        </w:pPr>
        <w:r w:rsidRPr="0002030B">
          <w:rPr>
            <w:rFonts w:ascii="Arial" w:hAnsi="Arial" w:cs="Arial"/>
            <w:noProof/>
            <w:color w:val="D9D9D9" w:themeColor="background1" w:themeShade="D9"/>
            <w:sz w:val="20"/>
            <w:szCs w:val="20"/>
          </w:rPr>
          <w:t>20220922</w:t>
        </w:r>
        <w:r w:rsidR="0002030B" w:rsidRPr="0002030B">
          <w:rPr>
            <w:rFonts w:ascii="Arial" w:hAnsi="Arial" w:cs="Arial"/>
            <w:noProof/>
            <w:color w:val="D9D9D9" w:themeColor="background1" w:themeShade="D9"/>
            <w:sz w:val="20"/>
            <w:szCs w:val="20"/>
          </w:rPr>
          <w:t xml:space="preserve"> Minutes Final</w:t>
        </w:r>
      </w:p>
    </w:sdtContent>
  </w:sdt>
  <w:p w14:paraId="6FF8027E" w14:textId="77777777" w:rsidR="00AF5D69" w:rsidRPr="0002030B" w:rsidRDefault="00AF5D69">
    <w:pPr>
      <w:pStyle w:val="Footer"/>
      <w:rPr>
        <w:rFonts w:ascii="Arial" w:hAnsi="Arial" w:cs="Arial"/>
        <w:color w:val="D9D9D9" w:themeColor="background1" w:themeShade="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B3C1" w14:textId="77777777" w:rsidR="00AF5D69" w:rsidRDefault="00AF5D69" w:rsidP="00AF5D69">
      <w:pPr>
        <w:spacing w:after="0" w:line="240" w:lineRule="auto"/>
      </w:pPr>
      <w:r>
        <w:separator/>
      </w:r>
    </w:p>
  </w:footnote>
  <w:footnote w:type="continuationSeparator" w:id="0">
    <w:p w14:paraId="0ECB2967" w14:textId="77777777" w:rsidR="00AF5D69" w:rsidRDefault="00AF5D69" w:rsidP="00AF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B0B1" w14:textId="31F5C647" w:rsidR="00DC7F00" w:rsidRDefault="00DC7F00">
    <w:pPr>
      <w:pStyle w:val="Header"/>
    </w:pPr>
  </w:p>
  <w:p w14:paraId="71CF32F9" w14:textId="33010B2A" w:rsidR="00AF5D69" w:rsidRDefault="00AF5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4EA666C"/>
    <w:multiLevelType w:val="hybridMultilevel"/>
    <w:tmpl w:val="21787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C240CC"/>
    <w:multiLevelType w:val="hybridMultilevel"/>
    <w:tmpl w:val="3BD0E6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837697"/>
    <w:multiLevelType w:val="hybridMultilevel"/>
    <w:tmpl w:val="91D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1D5D06"/>
    <w:multiLevelType w:val="hybridMultilevel"/>
    <w:tmpl w:val="0636B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DC38D2"/>
    <w:multiLevelType w:val="hybridMultilevel"/>
    <w:tmpl w:val="44CCC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C13C91"/>
    <w:multiLevelType w:val="hybridMultilevel"/>
    <w:tmpl w:val="68C81D8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0"/>
  </w:num>
  <w:num w:numId="26">
    <w:abstractNumId w:val="31"/>
  </w:num>
  <w:num w:numId="27">
    <w:abstractNumId w:val="28"/>
  </w:num>
  <w:num w:numId="28">
    <w:abstractNumId w:val="19"/>
  </w:num>
  <w:num w:numId="29">
    <w:abstractNumId w:val="11"/>
  </w:num>
  <w:num w:numId="30">
    <w:abstractNumId w:val="20"/>
  </w:num>
  <w:num w:numId="31">
    <w:abstractNumId w:val="32"/>
  </w:num>
  <w:num w:numId="32">
    <w:abstractNumId w:val="24"/>
  </w:num>
  <w:num w:numId="33">
    <w:abstractNumId w:val="15"/>
  </w:num>
  <w:num w:numId="34">
    <w:abstractNumId w:val="29"/>
  </w:num>
  <w:num w:numId="35">
    <w:abstractNumId w:val="25"/>
  </w:num>
  <w:num w:numId="36">
    <w:abstractNumId w:val="16"/>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1F"/>
    <w:rsid w:val="00000B4C"/>
    <w:rsid w:val="00005BBE"/>
    <w:rsid w:val="000106D0"/>
    <w:rsid w:val="0002030B"/>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5D593A"/>
    <w:rsid w:val="00631D73"/>
    <w:rsid w:val="006B19BD"/>
    <w:rsid w:val="006B4E1F"/>
    <w:rsid w:val="007A0072"/>
    <w:rsid w:val="007B201A"/>
    <w:rsid w:val="007C2143"/>
    <w:rsid w:val="007F3ACD"/>
    <w:rsid w:val="0080133F"/>
    <w:rsid w:val="0080498F"/>
    <w:rsid w:val="00860654"/>
    <w:rsid w:val="00903467"/>
    <w:rsid w:val="00906EAA"/>
    <w:rsid w:val="00964FDC"/>
    <w:rsid w:val="00970DD2"/>
    <w:rsid w:val="009D15F1"/>
    <w:rsid w:val="009D2B10"/>
    <w:rsid w:val="00A2199C"/>
    <w:rsid w:val="00A43896"/>
    <w:rsid w:val="00A6244E"/>
    <w:rsid w:val="00AF5D69"/>
    <w:rsid w:val="00B41635"/>
    <w:rsid w:val="00B5357A"/>
    <w:rsid w:val="00C503A7"/>
    <w:rsid w:val="00C5215F"/>
    <w:rsid w:val="00CB4A28"/>
    <w:rsid w:val="00D34EA0"/>
    <w:rsid w:val="00DC7F0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45FFA"/>
  <w15:chartTrackingRefBased/>
  <w15:docId w15:val="{875F6E80-B213-49EB-A7D7-E03152FF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1F"/>
    <w:pPr>
      <w:spacing w:after="160" w:line="259" w:lineRule="auto"/>
    </w:pPr>
    <w:rPr>
      <w:rFonts w:ascii="Muli" w:hAnsi="Muli"/>
      <w:sz w:val="22"/>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ind w:left="0" w:firstLine="0"/>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AF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D69"/>
    <w:rPr>
      <w:rFonts w:ascii="Muli" w:hAnsi="Mul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4</cp:revision>
  <dcterms:created xsi:type="dcterms:W3CDTF">2022-09-02T00:09:00Z</dcterms:created>
  <dcterms:modified xsi:type="dcterms:W3CDTF">2022-09-22T02:50:00Z</dcterms:modified>
</cp:coreProperties>
</file>